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AC5" w:rsidRDefault="0040620D">
      <w:pPr>
        <w:kinsoku w:val="0"/>
        <w:overflowPunct w:val="0"/>
        <w:autoSpaceDE/>
        <w:autoSpaceDN/>
        <w:adjustRightInd/>
        <w:spacing w:line="282" w:lineRule="exact"/>
        <w:ind w:left="72"/>
        <w:jc w:val="center"/>
        <w:textAlignment w:val="baseline"/>
        <w:rPr>
          <w:b/>
          <w:bCs/>
          <w:sz w:val="24"/>
          <w:szCs w:val="24"/>
          <w:lang w:val="es-ES" w:eastAsia="es-ES"/>
        </w:rPr>
      </w:pPr>
      <w:proofErr w:type="gramStart"/>
      <w:r>
        <w:rPr>
          <w:b/>
          <w:bCs/>
          <w:sz w:val="24"/>
          <w:szCs w:val="24"/>
          <w:lang w:val="es-ES" w:eastAsia="es-ES"/>
        </w:rPr>
        <w:t>RESOLUCIÓN N.</w:t>
      </w:r>
      <w:proofErr w:type="gramEnd"/>
      <w:r>
        <w:rPr>
          <w:b/>
          <w:bCs/>
          <w:sz w:val="24"/>
          <w:szCs w:val="24"/>
          <w:lang w:val="es-ES" w:eastAsia="es-ES"/>
        </w:rPr>
        <w:t xml:space="preserve"> </w:t>
      </w:r>
      <w:proofErr w:type="spellStart"/>
      <w:r>
        <w:rPr>
          <w:b/>
          <w:bCs/>
          <w:sz w:val="24"/>
          <w:szCs w:val="24"/>
          <w:lang w:val="es-ES" w:eastAsia="es-ES"/>
        </w:rPr>
        <w:t>TAT</w:t>
      </w:r>
      <w:proofErr w:type="spellEnd"/>
      <w:r>
        <w:rPr>
          <w:b/>
          <w:bCs/>
          <w:sz w:val="24"/>
          <w:szCs w:val="24"/>
          <w:lang w:val="es-ES" w:eastAsia="es-ES"/>
        </w:rPr>
        <w:t>-3330-2017</w:t>
      </w:r>
    </w:p>
    <w:p w:rsidR="00924AC5" w:rsidRDefault="0040620D">
      <w:pPr>
        <w:kinsoku w:val="0"/>
        <w:overflowPunct w:val="0"/>
        <w:autoSpaceDE/>
        <w:autoSpaceDN/>
        <w:adjustRightInd/>
        <w:spacing w:before="314" w:line="318" w:lineRule="exact"/>
        <w:ind w:lef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veinticinco minutos del treinta y uno de octubre del dos mil diecisiete. -</w:t>
      </w:r>
    </w:p>
    <w:p w:rsidR="00924AC5" w:rsidRDefault="0040620D">
      <w:pPr>
        <w:kinsoku w:val="0"/>
        <w:overflowPunct w:val="0"/>
        <w:autoSpaceDE/>
        <w:autoSpaceDN/>
        <w:adjustRightInd/>
        <w:spacing w:before="324" w:line="318" w:lineRule="exact"/>
        <w:ind w:left="72"/>
        <w:jc w:val="both"/>
        <w:textAlignment w:val="baseline"/>
        <w:rPr>
          <w:b/>
          <w:bCs/>
          <w:spacing w:val="-2"/>
          <w:sz w:val="24"/>
          <w:szCs w:val="24"/>
          <w:lang w:val="es-ES" w:eastAsia="es-ES"/>
        </w:rPr>
      </w:pPr>
      <w:r>
        <w:rPr>
          <w:spacing w:val="-2"/>
          <w:sz w:val="24"/>
          <w:szCs w:val="24"/>
          <w:lang w:val="es-ES" w:eastAsia="es-ES"/>
        </w:rPr>
        <w:t xml:space="preserve">Se conoce </w:t>
      </w:r>
      <w:r w:rsidRPr="005C4F73">
        <w:rPr>
          <w:b/>
          <w:spacing w:val="-2"/>
          <w:sz w:val="24"/>
          <w:szCs w:val="24"/>
          <w:lang w:val="es-ES" w:eastAsia="es-ES"/>
        </w:rPr>
        <w:t>RECURSO DE APELACIÓN EN SUBSIDIO E INCIDENTES DE NULIDAD Y SUSPENSIÓN DEL ACTO</w:t>
      </w:r>
      <w:r>
        <w:rPr>
          <w:spacing w:val="-2"/>
          <w:sz w:val="24"/>
          <w:szCs w:val="24"/>
          <w:lang w:val="es-ES" w:eastAsia="es-ES"/>
        </w:rPr>
        <w:t xml:space="preserve">, interpuesto por </w:t>
      </w:r>
      <w:proofErr w:type="spellStart"/>
      <w:r w:rsidRPr="005C4F73">
        <w:rPr>
          <w:b/>
          <w:spacing w:val="-2"/>
          <w:sz w:val="24"/>
          <w:szCs w:val="24"/>
          <w:lang w:val="es-ES" w:eastAsia="es-ES"/>
        </w:rPr>
        <w:t>G</w:t>
      </w:r>
      <w:r w:rsidR="005C4F73">
        <w:rPr>
          <w:b/>
          <w:spacing w:val="-2"/>
          <w:sz w:val="24"/>
          <w:szCs w:val="24"/>
          <w:lang w:val="es-ES" w:eastAsia="es-ES"/>
        </w:rPr>
        <w:t>.</w:t>
      </w:r>
      <w:r w:rsidR="009B4DD8">
        <w:rPr>
          <w:b/>
          <w:spacing w:val="-2"/>
          <w:sz w:val="24"/>
          <w:szCs w:val="24"/>
          <w:lang w:val="es-ES" w:eastAsia="es-ES"/>
        </w:rPr>
        <w:t>C.L</w:t>
      </w:r>
      <w:proofErr w:type="spellEnd"/>
      <w:r w:rsidR="009B4DD8">
        <w:rPr>
          <w:b/>
          <w:spacing w:val="-2"/>
          <w:sz w:val="24"/>
          <w:szCs w:val="24"/>
          <w:lang w:val="es-ES" w:eastAsia="es-ES"/>
        </w:rPr>
        <w:t>.</w:t>
      </w:r>
      <w:r>
        <w:rPr>
          <w:spacing w:val="-2"/>
          <w:sz w:val="24"/>
          <w:szCs w:val="24"/>
          <w:lang w:val="es-ES" w:eastAsia="es-ES"/>
        </w:rPr>
        <w:t xml:space="preserve">, cédula de identidad número </w:t>
      </w:r>
      <w:r w:rsidR="009B4DD8">
        <w:rPr>
          <w:spacing w:val="-2"/>
          <w:sz w:val="24"/>
          <w:szCs w:val="24"/>
          <w:lang w:val="es-ES" w:eastAsia="es-ES"/>
        </w:rPr>
        <w:t>…</w:t>
      </w:r>
      <w:r>
        <w:rPr>
          <w:spacing w:val="-2"/>
          <w:sz w:val="24"/>
          <w:szCs w:val="24"/>
          <w:lang w:val="es-ES" w:eastAsia="es-ES"/>
        </w:rPr>
        <w:t xml:space="preserve">, en contra del </w:t>
      </w:r>
      <w:r>
        <w:rPr>
          <w:b/>
          <w:bCs/>
          <w:spacing w:val="-2"/>
          <w:sz w:val="24"/>
          <w:szCs w:val="24"/>
          <w:lang w:val="es-ES" w:eastAsia="es-ES"/>
        </w:rPr>
        <w:t xml:space="preserve">Artículo 7.9 de la Sesión Ordinaria 1-2017 del 11 de enero del 2017, </w:t>
      </w:r>
      <w:r>
        <w:rPr>
          <w:spacing w:val="-2"/>
          <w:sz w:val="24"/>
          <w:szCs w:val="24"/>
          <w:lang w:val="es-ES" w:eastAsia="es-ES"/>
        </w:rPr>
        <w:t xml:space="preserve">adoptado por la Junta Directiva del Consejo de Transporte Público, y tramitado en este Despacho bajo el </w:t>
      </w:r>
      <w:r>
        <w:rPr>
          <w:b/>
          <w:bCs/>
          <w:spacing w:val="-2"/>
          <w:sz w:val="24"/>
          <w:szCs w:val="24"/>
          <w:lang w:val="es-ES" w:eastAsia="es-ES"/>
        </w:rPr>
        <w:t xml:space="preserve">Expediente Administrativo número </w:t>
      </w:r>
      <w:proofErr w:type="spellStart"/>
      <w:r>
        <w:rPr>
          <w:b/>
          <w:bCs/>
          <w:spacing w:val="-2"/>
          <w:sz w:val="24"/>
          <w:szCs w:val="24"/>
          <w:lang w:val="es-ES" w:eastAsia="es-ES"/>
        </w:rPr>
        <w:t>TAT</w:t>
      </w:r>
      <w:proofErr w:type="spellEnd"/>
      <w:r>
        <w:rPr>
          <w:b/>
          <w:bCs/>
          <w:spacing w:val="-2"/>
          <w:sz w:val="24"/>
          <w:szCs w:val="24"/>
          <w:lang w:val="es-ES" w:eastAsia="es-ES"/>
        </w:rPr>
        <w:t>-45-17.</w:t>
      </w:r>
    </w:p>
    <w:p w:rsidR="00924AC5" w:rsidRDefault="0040620D">
      <w:pPr>
        <w:kinsoku w:val="0"/>
        <w:overflowPunct w:val="0"/>
        <w:autoSpaceDE/>
        <w:autoSpaceDN/>
        <w:adjustRightInd/>
        <w:spacing w:before="358" w:line="277" w:lineRule="exact"/>
        <w:ind w:left="72"/>
        <w:jc w:val="center"/>
        <w:textAlignment w:val="baseline"/>
        <w:rPr>
          <w:b/>
          <w:bCs/>
          <w:spacing w:val="1"/>
          <w:sz w:val="24"/>
          <w:szCs w:val="24"/>
          <w:lang w:val="es-ES" w:eastAsia="es-ES"/>
        </w:rPr>
      </w:pPr>
      <w:r>
        <w:rPr>
          <w:b/>
          <w:bCs/>
          <w:spacing w:val="1"/>
          <w:sz w:val="24"/>
          <w:szCs w:val="24"/>
          <w:lang w:val="es-ES" w:eastAsia="es-ES"/>
        </w:rPr>
        <w:t>RESULTANDO</w:t>
      </w:r>
      <w:bookmarkStart w:id="0" w:name="_GoBack"/>
      <w:bookmarkEnd w:id="0"/>
    </w:p>
    <w:p w:rsidR="00924AC5" w:rsidRDefault="0040620D">
      <w:pPr>
        <w:kinsoku w:val="0"/>
        <w:overflowPunct w:val="0"/>
        <w:autoSpaceDE/>
        <w:autoSpaceDN/>
        <w:adjustRightInd/>
        <w:spacing w:before="281" w:line="318" w:lineRule="exact"/>
        <w:ind w:lef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 xml:space="preserve">Artículo 7.9 de la Sesión Ordinaria 1-2017 del 11 de enero del 2017, </w:t>
      </w:r>
      <w:r>
        <w:rPr>
          <w:sz w:val="24"/>
          <w:szCs w:val="24"/>
          <w:lang w:val="es-ES" w:eastAsia="es-ES"/>
        </w:rPr>
        <w:t xml:space="preserve">conoce el informe del Órgano Director del Procedimiento contenido en el oficio </w:t>
      </w:r>
      <w:proofErr w:type="spellStart"/>
      <w:r>
        <w:rPr>
          <w:b/>
          <w:bCs/>
          <w:sz w:val="24"/>
          <w:szCs w:val="24"/>
          <w:lang w:val="es-ES" w:eastAsia="es-ES"/>
        </w:rPr>
        <w:t>DAJ</w:t>
      </w:r>
      <w:proofErr w:type="spellEnd"/>
      <w:r>
        <w:rPr>
          <w:b/>
          <w:bCs/>
          <w:sz w:val="24"/>
          <w:szCs w:val="24"/>
          <w:lang w:val="es-ES" w:eastAsia="es-ES"/>
        </w:rPr>
        <w:t xml:space="preserve">-2016-004381 </w:t>
      </w:r>
      <w:r>
        <w:rPr>
          <w:sz w:val="24"/>
          <w:szCs w:val="24"/>
          <w:lang w:val="es-ES" w:eastAsia="es-ES"/>
        </w:rPr>
        <w:t xml:space="preserve">del 23 de diciembre del 2016, en el cual se determina que no procede aprobar la solicitud de prórroga indefinida para el cambio de unidad presentada por el señor </w:t>
      </w:r>
      <w:proofErr w:type="spellStart"/>
      <w:r w:rsidRPr="009B4DD8">
        <w:rPr>
          <w:b/>
          <w:sz w:val="24"/>
          <w:szCs w:val="24"/>
          <w:lang w:val="es-ES" w:eastAsia="es-ES"/>
        </w:rPr>
        <w:t>G</w:t>
      </w:r>
      <w:r w:rsidR="009B4DD8">
        <w:rPr>
          <w:b/>
          <w:sz w:val="24"/>
          <w:szCs w:val="24"/>
          <w:lang w:val="es-ES" w:eastAsia="es-ES"/>
        </w:rPr>
        <w:t>.C.L</w:t>
      </w:r>
      <w:proofErr w:type="spellEnd"/>
      <w:r w:rsidR="009B4DD8">
        <w:rPr>
          <w:b/>
          <w:sz w:val="24"/>
          <w:szCs w:val="24"/>
          <w:lang w:val="es-ES" w:eastAsia="es-ES"/>
        </w:rPr>
        <w:t>.</w:t>
      </w:r>
      <w:r>
        <w:rPr>
          <w:sz w:val="24"/>
          <w:szCs w:val="24"/>
          <w:lang w:val="es-ES" w:eastAsia="es-ES"/>
        </w:rPr>
        <w:t>, toda vez que el embargo judicial decretado en el expediente judicial 14-18425-1170-</w:t>
      </w:r>
      <w:proofErr w:type="spellStart"/>
      <w:r>
        <w:rPr>
          <w:sz w:val="24"/>
          <w:szCs w:val="24"/>
          <w:lang w:val="es-ES" w:eastAsia="es-ES"/>
        </w:rPr>
        <w:t>CJ</w:t>
      </w:r>
      <w:proofErr w:type="spellEnd"/>
      <w:r>
        <w:rPr>
          <w:sz w:val="24"/>
          <w:szCs w:val="24"/>
          <w:lang w:val="es-ES" w:eastAsia="es-ES"/>
        </w:rPr>
        <w:t xml:space="preserve">-4, por deudas contraídas con un tercero, lo es sobre el vehículo, no sobre la concesión de ahí que, no tiene impedimento legal para realizar el cambio de unidad. Refiere, además, que el desgaste del vehículo, es un rubro cargado a la tarifa que paga el usuario, y permitir que se presente el servicio público con un vehículo que no cumple con el rango de antigüedad, además de no estar permitido por el ordenamiento jurídico, implicaría una afectación en la calidad del servicio que se presta y por el que estaría pagando el usuario. (Léanse los folios del 20 al 22 del expediente </w:t>
      </w:r>
      <w:proofErr w:type="spellStart"/>
      <w:r>
        <w:rPr>
          <w:sz w:val="24"/>
          <w:szCs w:val="24"/>
          <w:lang w:val="es-ES" w:eastAsia="es-ES"/>
        </w:rPr>
        <w:t>TAT</w:t>
      </w:r>
      <w:proofErr w:type="spellEnd"/>
      <w:r>
        <w:rPr>
          <w:sz w:val="24"/>
          <w:szCs w:val="24"/>
          <w:lang w:val="es-ES" w:eastAsia="es-ES"/>
        </w:rPr>
        <w:t>-45-17)</w:t>
      </w:r>
    </w:p>
    <w:p w:rsidR="00924AC5" w:rsidRDefault="0040620D">
      <w:pPr>
        <w:kinsoku w:val="0"/>
        <w:overflowPunct w:val="0"/>
        <w:autoSpaceDE/>
        <w:autoSpaceDN/>
        <w:adjustRightInd/>
        <w:spacing w:before="365" w:line="271" w:lineRule="exact"/>
        <w:ind w:left="72"/>
        <w:textAlignment w:val="baseline"/>
        <w:rPr>
          <w:sz w:val="24"/>
          <w:szCs w:val="24"/>
          <w:lang w:val="es-ES" w:eastAsia="es-ES"/>
        </w:rPr>
      </w:pPr>
      <w:r>
        <w:rPr>
          <w:sz w:val="24"/>
          <w:szCs w:val="24"/>
          <w:lang w:val="es-ES" w:eastAsia="es-ES"/>
        </w:rPr>
        <w:t>La Junta Directiva del Consejo, acoge el informe de cita y acuerda lo siguiente:</w:t>
      </w:r>
    </w:p>
    <w:p w:rsidR="00924AC5" w:rsidRPr="009B4DD8" w:rsidRDefault="0040620D">
      <w:pPr>
        <w:kinsoku w:val="0"/>
        <w:overflowPunct w:val="0"/>
        <w:autoSpaceDE/>
        <w:autoSpaceDN/>
        <w:adjustRightInd/>
        <w:spacing w:before="294" w:line="233" w:lineRule="exact"/>
        <w:ind w:left="1008"/>
        <w:textAlignment w:val="baseline"/>
        <w:rPr>
          <w:b/>
          <w:spacing w:val="3"/>
          <w:lang w:val="es-ES" w:eastAsia="es-ES"/>
        </w:rPr>
      </w:pPr>
      <w:r w:rsidRPr="009B4DD8">
        <w:rPr>
          <w:b/>
          <w:spacing w:val="3"/>
          <w:lang w:val="es-ES" w:eastAsia="es-ES"/>
        </w:rPr>
        <w:t>"POR TANTO, SE ACUERDA:</w:t>
      </w:r>
    </w:p>
    <w:p w:rsidR="00924AC5" w:rsidRDefault="0040620D">
      <w:pPr>
        <w:numPr>
          <w:ilvl w:val="0"/>
          <w:numId w:val="1"/>
        </w:numPr>
        <w:kinsoku w:val="0"/>
        <w:overflowPunct w:val="0"/>
        <w:autoSpaceDE/>
        <w:autoSpaceDN/>
        <w:adjustRightInd/>
        <w:spacing w:before="238" w:line="233" w:lineRule="exact"/>
        <w:ind w:right="792"/>
        <w:jc w:val="both"/>
        <w:textAlignment w:val="baseline"/>
        <w:rPr>
          <w:lang w:val="es-ES" w:eastAsia="es-ES"/>
        </w:rPr>
      </w:pPr>
      <w:r>
        <w:rPr>
          <w:lang w:val="es-ES" w:eastAsia="es-ES"/>
        </w:rPr>
        <w:t xml:space="preserve">Aprobar, basados en los fundamentos, motivos y contenidos, desarrollados en los considerandos del oficio </w:t>
      </w:r>
      <w:proofErr w:type="spellStart"/>
      <w:r w:rsidRPr="009B4DD8">
        <w:rPr>
          <w:b/>
          <w:lang w:val="es-ES" w:eastAsia="es-ES"/>
        </w:rPr>
        <w:t>DAJ</w:t>
      </w:r>
      <w:proofErr w:type="spellEnd"/>
      <w:r w:rsidRPr="009B4DD8">
        <w:rPr>
          <w:b/>
          <w:lang w:val="es-ES" w:eastAsia="es-ES"/>
        </w:rPr>
        <w:t xml:space="preserve"> 2016-0004381</w:t>
      </w:r>
      <w:r>
        <w:rPr>
          <w:lang w:val="es-ES" w:eastAsia="es-ES"/>
        </w:rPr>
        <w:t>, todas las recomendaciones contenidas en el oficio dicho, el cual forma parte integral de este acuerdo.</w:t>
      </w:r>
    </w:p>
    <w:p w:rsidR="00924AC5" w:rsidRDefault="0040620D">
      <w:pPr>
        <w:numPr>
          <w:ilvl w:val="0"/>
          <w:numId w:val="2"/>
        </w:numPr>
        <w:tabs>
          <w:tab w:val="left" w:pos="1296"/>
        </w:tabs>
        <w:kinsoku w:val="0"/>
        <w:overflowPunct w:val="0"/>
        <w:autoSpaceDE/>
        <w:autoSpaceDN/>
        <w:adjustRightInd/>
        <w:spacing w:before="9" w:after="209" w:line="228" w:lineRule="exact"/>
        <w:ind w:right="792"/>
        <w:jc w:val="both"/>
        <w:textAlignment w:val="baseline"/>
        <w:rPr>
          <w:lang w:val="es-ES" w:eastAsia="es-ES"/>
        </w:rPr>
      </w:pPr>
      <w:r>
        <w:rPr>
          <w:lang w:val="es-ES" w:eastAsia="es-ES"/>
        </w:rPr>
        <w:t xml:space="preserve">Rechazar la solicitud de prórroga presentada por el señor Gerardo Córdoba Lobo, concesionario del taxi </w:t>
      </w:r>
      <w:proofErr w:type="spellStart"/>
      <w:r w:rsidRPr="009B4DD8">
        <w:rPr>
          <w:b/>
          <w:lang w:val="es-ES" w:eastAsia="es-ES"/>
        </w:rPr>
        <w:t>TSJ</w:t>
      </w:r>
      <w:proofErr w:type="spellEnd"/>
      <w:r w:rsidRPr="009B4DD8">
        <w:rPr>
          <w:b/>
          <w:lang w:val="es-ES" w:eastAsia="es-ES"/>
        </w:rPr>
        <w:t xml:space="preserve"> </w:t>
      </w:r>
      <w:proofErr w:type="spellStart"/>
      <w:r w:rsidR="009B4DD8">
        <w:rPr>
          <w:b/>
          <w:lang w:val="es-ES" w:eastAsia="es-ES"/>
        </w:rPr>
        <w:t>XXXX</w:t>
      </w:r>
      <w:proofErr w:type="spellEnd"/>
      <w:r>
        <w:rPr>
          <w:lang w:val="es-ES" w:eastAsia="es-ES"/>
        </w:rPr>
        <w:t xml:space="preserve">, por improcedente. (...)" (Léase el folio 18 del expediente </w:t>
      </w:r>
      <w:proofErr w:type="spellStart"/>
      <w:r>
        <w:rPr>
          <w:lang w:val="es-ES" w:eastAsia="es-ES"/>
        </w:rPr>
        <w:t>TAT</w:t>
      </w:r>
      <w:proofErr w:type="spellEnd"/>
      <w:r>
        <w:rPr>
          <w:lang w:val="es-ES" w:eastAsia="es-ES"/>
        </w:rPr>
        <w:t>-45-17)</w:t>
      </w:r>
    </w:p>
    <w:p w:rsidR="00924AC5" w:rsidRDefault="00924AC5">
      <w:pPr>
        <w:widowControl/>
        <w:rPr>
          <w:sz w:val="24"/>
          <w:szCs w:val="24"/>
        </w:rPr>
        <w:sectPr w:rsidR="00924AC5">
          <w:pgSz w:w="12322" w:h="15763"/>
          <w:pgMar w:top="1417" w:right="1594" w:bottom="607" w:left="1728" w:header="720" w:footer="720" w:gutter="0"/>
          <w:cols w:space="720"/>
          <w:noEndnote/>
        </w:sectPr>
      </w:pPr>
    </w:p>
    <w:p w:rsidR="00924AC5" w:rsidRDefault="0040620D">
      <w:pPr>
        <w:kinsoku w:val="0"/>
        <w:overflowPunct w:val="0"/>
        <w:autoSpaceDE/>
        <w:autoSpaceDN/>
        <w:adjustRightInd/>
        <w:spacing w:before="7" w:line="299" w:lineRule="exact"/>
        <w:ind w:left="72" w:right="72"/>
        <w:jc w:val="both"/>
        <w:textAlignment w:val="baseline"/>
        <w:rPr>
          <w:sz w:val="22"/>
          <w:szCs w:val="22"/>
          <w:lang w:val="es-ES" w:eastAsia="es-ES"/>
        </w:rPr>
      </w:pPr>
      <w:r>
        <w:rPr>
          <w:sz w:val="22"/>
          <w:szCs w:val="22"/>
          <w:lang w:val="es-ES" w:eastAsia="es-ES"/>
        </w:rPr>
        <w:lastRenderedPageBreak/>
        <w:t xml:space="preserve">El acuerdo fue notificado al correo </w:t>
      </w:r>
      <w:hyperlink r:id="rId5" w:history="1">
        <w:proofErr w:type="spellStart"/>
        <w:r w:rsidR="009B4DD8" w:rsidRPr="009B4DD8">
          <w:rPr>
            <w:rStyle w:val="Hipervnculo"/>
            <w:color w:val="auto"/>
            <w:sz w:val="22"/>
            <w:szCs w:val="22"/>
            <w:u w:val="none"/>
            <w:lang w:val="es-ES" w:eastAsia="es-ES"/>
          </w:rPr>
          <w:t>xxxxxxxx@yahoo.com</w:t>
        </w:r>
        <w:proofErr w:type="spellEnd"/>
      </w:hyperlink>
      <w:r>
        <w:rPr>
          <w:sz w:val="22"/>
          <w:szCs w:val="22"/>
          <w:lang w:val="es-ES" w:eastAsia="es-ES"/>
        </w:rPr>
        <w:t xml:space="preserve"> </w:t>
      </w:r>
      <w:r>
        <w:rPr>
          <w:b/>
          <w:bCs/>
          <w:sz w:val="22"/>
          <w:szCs w:val="22"/>
          <w:lang w:val="es-ES" w:eastAsia="es-ES"/>
        </w:rPr>
        <w:t xml:space="preserve">el viernes 13 de enero de 2017. </w:t>
      </w:r>
      <w:r>
        <w:rPr>
          <w:sz w:val="22"/>
          <w:szCs w:val="22"/>
          <w:lang w:val="es-ES" w:eastAsia="es-ES"/>
        </w:rPr>
        <w:t xml:space="preserve">(Léase el folio 19 del expediente </w:t>
      </w:r>
      <w:proofErr w:type="spellStart"/>
      <w:r>
        <w:rPr>
          <w:sz w:val="22"/>
          <w:szCs w:val="22"/>
          <w:lang w:val="es-ES" w:eastAsia="es-ES"/>
        </w:rPr>
        <w:t>TAT</w:t>
      </w:r>
      <w:proofErr w:type="spellEnd"/>
      <w:r>
        <w:rPr>
          <w:sz w:val="22"/>
          <w:szCs w:val="22"/>
          <w:lang w:val="es-ES" w:eastAsia="es-ES"/>
        </w:rPr>
        <w:t>-45-17)</w:t>
      </w:r>
    </w:p>
    <w:p w:rsidR="00924AC5" w:rsidRDefault="0040620D">
      <w:pPr>
        <w:kinsoku w:val="0"/>
        <w:overflowPunct w:val="0"/>
        <w:autoSpaceDE/>
        <w:autoSpaceDN/>
        <w:adjustRightInd/>
        <w:spacing w:before="642" w:line="311" w:lineRule="exact"/>
        <w:ind w:left="72" w:right="72"/>
        <w:jc w:val="both"/>
        <w:textAlignment w:val="baseline"/>
        <w:rPr>
          <w:spacing w:val="8"/>
          <w:sz w:val="22"/>
          <w:szCs w:val="22"/>
          <w:lang w:val="es-ES" w:eastAsia="es-ES"/>
        </w:rPr>
      </w:pPr>
      <w:r>
        <w:rPr>
          <w:b/>
          <w:bCs/>
          <w:spacing w:val="8"/>
          <w:sz w:val="22"/>
          <w:szCs w:val="22"/>
          <w:lang w:val="es-ES" w:eastAsia="es-ES"/>
        </w:rPr>
        <w:t xml:space="preserve">SEGUNDO. - </w:t>
      </w:r>
      <w:r>
        <w:rPr>
          <w:spacing w:val="8"/>
          <w:sz w:val="22"/>
          <w:szCs w:val="22"/>
          <w:lang w:val="es-ES" w:eastAsia="es-ES"/>
        </w:rPr>
        <w:t xml:space="preserve">Que el señor </w:t>
      </w:r>
      <w:proofErr w:type="spellStart"/>
      <w:r w:rsidRPr="009B4DD8">
        <w:rPr>
          <w:b/>
          <w:spacing w:val="8"/>
          <w:sz w:val="19"/>
          <w:szCs w:val="19"/>
          <w:lang w:val="es-ES" w:eastAsia="es-ES"/>
        </w:rPr>
        <w:t>G</w:t>
      </w:r>
      <w:r w:rsidR="009B4DD8">
        <w:rPr>
          <w:b/>
          <w:spacing w:val="8"/>
          <w:sz w:val="19"/>
          <w:szCs w:val="19"/>
          <w:lang w:val="es-ES" w:eastAsia="es-ES"/>
        </w:rPr>
        <w:t>.C.L</w:t>
      </w:r>
      <w:proofErr w:type="spellEnd"/>
      <w:r w:rsidR="009B4DD8">
        <w:rPr>
          <w:b/>
          <w:spacing w:val="8"/>
          <w:sz w:val="19"/>
          <w:szCs w:val="19"/>
          <w:lang w:val="es-ES" w:eastAsia="es-ES"/>
        </w:rPr>
        <w:t>.</w:t>
      </w:r>
      <w:r>
        <w:rPr>
          <w:spacing w:val="8"/>
          <w:sz w:val="19"/>
          <w:szCs w:val="19"/>
          <w:lang w:val="es-ES" w:eastAsia="es-ES"/>
        </w:rPr>
        <w:t xml:space="preserve">, </w:t>
      </w:r>
      <w:r>
        <w:rPr>
          <w:spacing w:val="8"/>
          <w:sz w:val="22"/>
          <w:szCs w:val="22"/>
          <w:lang w:val="es-ES" w:eastAsia="es-ES"/>
        </w:rPr>
        <w:t xml:space="preserve">interpuso el </w:t>
      </w:r>
      <w:r>
        <w:rPr>
          <w:b/>
          <w:bCs/>
          <w:spacing w:val="8"/>
          <w:sz w:val="22"/>
          <w:szCs w:val="22"/>
          <w:lang w:val="es-ES" w:eastAsia="es-ES"/>
        </w:rPr>
        <w:t xml:space="preserve">19 de enero del 2017 </w:t>
      </w:r>
      <w:r>
        <w:rPr>
          <w:spacing w:val="8"/>
          <w:sz w:val="22"/>
          <w:szCs w:val="22"/>
          <w:lang w:val="es-ES" w:eastAsia="es-ES"/>
        </w:rPr>
        <w:t xml:space="preserve">sus </w:t>
      </w:r>
      <w:r w:rsidRPr="009B4DD8">
        <w:rPr>
          <w:b/>
          <w:spacing w:val="8"/>
          <w:sz w:val="19"/>
          <w:szCs w:val="19"/>
          <w:lang w:val="es-ES" w:eastAsia="es-ES"/>
        </w:rPr>
        <w:t>RECURSOS DE REVOCATORIA CON APELACIÓN EN SUBSIDIO E INCIDENTES DE NULIDAD Y SUSPENSIÓN</w:t>
      </w:r>
      <w:r>
        <w:rPr>
          <w:spacing w:val="8"/>
          <w:sz w:val="19"/>
          <w:szCs w:val="19"/>
          <w:lang w:val="es-ES" w:eastAsia="es-ES"/>
        </w:rPr>
        <w:t xml:space="preserve">, </w:t>
      </w:r>
      <w:r>
        <w:rPr>
          <w:spacing w:val="8"/>
          <w:sz w:val="22"/>
          <w:szCs w:val="22"/>
          <w:lang w:val="es-ES" w:eastAsia="es-ES"/>
        </w:rPr>
        <w:t xml:space="preserve">en contra del </w:t>
      </w:r>
      <w:r>
        <w:rPr>
          <w:b/>
          <w:bCs/>
          <w:spacing w:val="8"/>
          <w:sz w:val="22"/>
          <w:szCs w:val="22"/>
          <w:lang w:val="es-ES" w:eastAsia="es-ES"/>
        </w:rPr>
        <w:t xml:space="preserve">Artículo 7.9 de la Sesión Ordinaria 1-2017 del 11 de enero del 2017, </w:t>
      </w:r>
      <w:r>
        <w:rPr>
          <w:spacing w:val="8"/>
          <w:sz w:val="22"/>
          <w:szCs w:val="22"/>
          <w:lang w:val="es-ES" w:eastAsia="es-ES"/>
        </w:rPr>
        <w:t>expresando en resumen lo siguiente:</w:t>
      </w:r>
    </w:p>
    <w:p w:rsidR="00924AC5" w:rsidRDefault="0040620D">
      <w:pPr>
        <w:numPr>
          <w:ilvl w:val="0"/>
          <w:numId w:val="3"/>
        </w:numPr>
        <w:kinsoku w:val="0"/>
        <w:overflowPunct w:val="0"/>
        <w:autoSpaceDE/>
        <w:autoSpaceDN/>
        <w:adjustRightInd/>
        <w:spacing w:before="307" w:line="248" w:lineRule="exact"/>
        <w:ind w:right="72"/>
        <w:jc w:val="both"/>
        <w:textAlignment w:val="baseline"/>
        <w:rPr>
          <w:sz w:val="22"/>
          <w:szCs w:val="22"/>
          <w:lang w:val="es-ES" w:eastAsia="es-ES"/>
        </w:rPr>
      </w:pPr>
      <w:r>
        <w:rPr>
          <w:sz w:val="22"/>
          <w:szCs w:val="22"/>
          <w:lang w:val="es-ES" w:eastAsia="es-ES"/>
        </w:rPr>
        <w:t>Alega que, de forma demostrada y justificada, antes del final del año 2016, se apersonó a solicitar tiempo debido (no indefinido) para poder realizar el cambio de unidad de taxi, en razón de su modelo o antigüedad, la cual no es aceptada.</w:t>
      </w:r>
    </w:p>
    <w:p w:rsidR="00924AC5" w:rsidRDefault="0040620D">
      <w:pPr>
        <w:numPr>
          <w:ilvl w:val="0"/>
          <w:numId w:val="3"/>
        </w:numPr>
        <w:kinsoku w:val="0"/>
        <w:overflowPunct w:val="0"/>
        <w:autoSpaceDE/>
        <w:autoSpaceDN/>
        <w:adjustRightInd/>
        <w:spacing w:before="8" w:line="254" w:lineRule="exact"/>
        <w:ind w:right="72"/>
        <w:jc w:val="both"/>
        <w:textAlignment w:val="baseline"/>
        <w:rPr>
          <w:sz w:val="22"/>
          <w:szCs w:val="22"/>
          <w:lang w:val="es-ES" w:eastAsia="es-ES"/>
        </w:rPr>
      </w:pPr>
      <w:r>
        <w:rPr>
          <w:sz w:val="22"/>
          <w:szCs w:val="22"/>
          <w:lang w:val="es-ES" w:eastAsia="es-ES"/>
        </w:rPr>
        <w:t>Aduce que le parece injusto e impropio y no ve fundamento en la decisión tomada. Pues se dice que es por interés público y seguridad, y que es de forma obligatoria que se respeten los tiempos de antigüedad de unidades de taxi, y que no existe ninguna norma jurídica que faculte al Consejo para autorizar que circulen unidades de taxi (de cualquier tipo), lo cierto es que un vehículo de taxi o cualquiera que haya llegado a los 15 años de antigüedad, no quiere decir que ya no sirva o que no pueda circular, o que sea peligroso o inseguro. Los vehículos de taxi se someten a 2 revisiones técnicas por año y eso garantiza su estado mecánico y operativo.</w:t>
      </w:r>
    </w:p>
    <w:p w:rsidR="00924AC5" w:rsidRDefault="0040620D">
      <w:pPr>
        <w:numPr>
          <w:ilvl w:val="0"/>
          <w:numId w:val="3"/>
        </w:numPr>
        <w:kinsoku w:val="0"/>
        <w:overflowPunct w:val="0"/>
        <w:autoSpaceDE/>
        <w:autoSpaceDN/>
        <w:adjustRightInd/>
        <w:spacing w:line="249" w:lineRule="exact"/>
        <w:ind w:right="72"/>
        <w:jc w:val="both"/>
        <w:textAlignment w:val="baseline"/>
        <w:rPr>
          <w:sz w:val="22"/>
          <w:szCs w:val="22"/>
          <w:lang w:val="es-ES" w:eastAsia="es-ES"/>
        </w:rPr>
      </w:pPr>
      <w:r>
        <w:rPr>
          <w:sz w:val="22"/>
          <w:szCs w:val="22"/>
          <w:lang w:val="es-ES" w:eastAsia="es-ES"/>
        </w:rPr>
        <w:t>Alega que la asesoría legal no tiene competencia técnica o material para decir que unidad actual de servicio esté mala o sea insegura por haber cumplido 15 años de antigüedad.</w:t>
      </w:r>
    </w:p>
    <w:p w:rsidR="00924AC5" w:rsidRDefault="0040620D">
      <w:pPr>
        <w:numPr>
          <w:ilvl w:val="0"/>
          <w:numId w:val="3"/>
        </w:numPr>
        <w:kinsoku w:val="0"/>
        <w:overflowPunct w:val="0"/>
        <w:autoSpaceDE/>
        <w:autoSpaceDN/>
        <w:adjustRightInd/>
        <w:spacing w:line="250" w:lineRule="exact"/>
        <w:ind w:right="72"/>
        <w:jc w:val="both"/>
        <w:textAlignment w:val="baseline"/>
        <w:rPr>
          <w:sz w:val="22"/>
          <w:szCs w:val="22"/>
          <w:lang w:val="es-ES" w:eastAsia="es-ES"/>
        </w:rPr>
      </w:pPr>
      <w:r>
        <w:rPr>
          <w:sz w:val="22"/>
          <w:szCs w:val="22"/>
          <w:lang w:val="es-ES" w:eastAsia="es-ES"/>
        </w:rPr>
        <w:t>Es cierto que los usuarios pagan una tarifa y dentro de los componentes hay un rubro para reinversión en la compra de vehículo, pero no opera así porque las condiciones del servicio y el mercado no son estables, pues el mismo Consejo y el Estado han tolerado y permitido el afloramiento conjunto y paralelo de operadores piratas y UBER, los cuales han pasado de 7000 a 13000, y no hacen nada para cumplir su deber de protección para con nosotros, los operadores debidos y autorizados.</w:t>
      </w:r>
    </w:p>
    <w:p w:rsidR="00924AC5" w:rsidRDefault="0040620D">
      <w:pPr>
        <w:numPr>
          <w:ilvl w:val="0"/>
          <w:numId w:val="3"/>
        </w:numPr>
        <w:kinsoku w:val="0"/>
        <w:overflowPunct w:val="0"/>
        <w:autoSpaceDE/>
        <w:autoSpaceDN/>
        <w:adjustRightInd/>
        <w:spacing w:before="17" w:line="246" w:lineRule="exact"/>
        <w:ind w:right="72"/>
        <w:jc w:val="both"/>
        <w:textAlignment w:val="baseline"/>
        <w:rPr>
          <w:sz w:val="22"/>
          <w:szCs w:val="22"/>
          <w:lang w:val="es-ES" w:eastAsia="es-ES"/>
        </w:rPr>
      </w:pPr>
      <w:r>
        <w:rPr>
          <w:sz w:val="22"/>
          <w:szCs w:val="22"/>
          <w:lang w:val="es-ES" w:eastAsia="es-ES"/>
        </w:rPr>
        <w:t>Se le exige algo que no puede cumplir, por el entorno económico que se vive en el sector del taxismo, cuando la Ley de Contratación Administrativa, artículo 15, establece que la Administración debe prestar colaboración para que sus contratistas ejecuten en forma idónea el objeto pactado.</w:t>
      </w:r>
    </w:p>
    <w:p w:rsidR="00924AC5" w:rsidRDefault="0040620D">
      <w:pPr>
        <w:numPr>
          <w:ilvl w:val="0"/>
          <w:numId w:val="3"/>
        </w:numPr>
        <w:kinsoku w:val="0"/>
        <w:overflowPunct w:val="0"/>
        <w:autoSpaceDE/>
        <w:autoSpaceDN/>
        <w:adjustRightInd/>
        <w:spacing w:before="2" w:line="254" w:lineRule="exact"/>
        <w:ind w:right="72"/>
        <w:jc w:val="both"/>
        <w:textAlignment w:val="baseline"/>
        <w:rPr>
          <w:sz w:val="22"/>
          <w:szCs w:val="22"/>
          <w:lang w:val="es-ES" w:eastAsia="es-ES"/>
        </w:rPr>
      </w:pPr>
      <w:r>
        <w:rPr>
          <w:sz w:val="22"/>
          <w:szCs w:val="22"/>
          <w:lang w:val="es-ES" w:eastAsia="es-ES"/>
        </w:rPr>
        <w:t>Refiere que ha demostrado su situación y no se analiza como una causa de justificación, sino que se valora desde una perspectiva no colaboradora y totalmente negativa. Además, indica que no pide una prórroga desmedida ni indefinida, pide de seis meses a un año, lo cual es razonable.</w:t>
      </w:r>
    </w:p>
    <w:p w:rsidR="00924AC5" w:rsidRDefault="0040620D">
      <w:pPr>
        <w:numPr>
          <w:ilvl w:val="0"/>
          <w:numId w:val="3"/>
        </w:numPr>
        <w:kinsoku w:val="0"/>
        <w:overflowPunct w:val="0"/>
        <w:autoSpaceDE/>
        <w:autoSpaceDN/>
        <w:adjustRightInd/>
        <w:spacing w:before="3" w:line="244" w:lineRule="exact"/>
        <w:ind w:right="72"/>
        <w:jc w:val="both"/>
        <w:textAlignment w:val="baseline"/>
        <w:rPr>
          <w:sz w:val="22"/>
          <w:szCs w:val="22"/>
          <w:lang w:val="es-ES" w:eastAsia="es-ES"/>
        </w:rPr>
      </w:pPr>
      <w:r>
        <w:rPr>
          <w:sz w:val="22"/>
          <w:szCs w:val="22"/>
          <w:lang w:val="es-ES" w:eastAsia="es-ES"/>
        </w:rPr>
        <w:t>Alega que se le deja en incerteza jurídica, pues al negarse su gestión, no sabe en qué condición queda como concesionario.</w:t>
      </w:r>
    </w:p>
    <w:p w:rsidR="00924AC5" w:rsidRDefault="0040620D">
      <w:pPr>
        <w:numPr>
          <w:ilvl w:val="0"/>
          <w:numId w:val="3"/>
        </w:numPr>
        <w:kinsoku w:val="0"/>
        <w:overflowPunct w:val="0"/>
        <w:autoSpaceDE/>
        <w:autoSpaceDN/>
        <w:adjustRightInd/>
        <w:spacing w:before="9" w:line="254" w:lineRule="exact"/>
        <w:ind w:right="72"/>
        <w:jc w:val="both"/>
        <w:textAlignment w:val="baseline"/>
        <w:rPr>
          <w:sz w:val="22"/>
          <w:szCs w:val="22"/>
          <w:lang w:val="es-ES" w:eastAsia="es-ES"/>
        </w:rPr>
      </w:pPr>
      <w:r>
        <w:rPr>
          <w:sz w:val="22"/>
          <w:szCs w:val="22"/>
          <w:lang w:val="es-ES" w:eastAsia="es-ES"/>
        </w:rPr>
        <w:t>En cuanto a la suspensión, alega que en el acuerdo 4.2 de la Sesión Ordinaria 75-2009 del 12 de noviembre del 2009, en el punto 3, y el artículo 4.2 de la Sesión 4-2010 del 21 de enero del 2010, la Junta dispone que, en los casos de cancelación de concesiones de taxi, no se ejecute el acuerdo hasta que todos los recursos hayan sido resueltos, siendo que estima que el suyo es un caso así, requiere la suspensión de los efectos del acto impugnado.</w:t>
      </w:r>
    </w:p>
    <w:p w:rsidR="00924AC5" w:rsidRDefault="0040620D">
      <w:pPr>
        <w:numPr>
          <w:ilvl w:val="0"/>
          <w:numId w:val="3"/>
        </w:numPr>
        <w:kinsoku w:val="0"/>
        <w:overflowPunct w:val="0"/>
        <w:autoSpaceDE/>
        <w:autoSpaceDN/>
        <w:adjustRightInd/>
        <w:spacing w:before="16" w:line="254" w:lineRule="exact"/>
        <w:ind w:right="72"/>
        <w:jc w:val="both"/>
        <w:textAlignment w:val="baseline"/>
        <w:rPr>
          <w:sz w:val="22"/>
          <w:szCs w:val="22"/>
          <w:lang w:val="es-ES" w:eastAsia="es-ES"/>
        </w:rPr>
      </w:pPr>
      <w:r>
        <w:rPr>
          <w:sz w:val="22"/>
          <w:szCs w:val="22"/>
          <w:lang w:val="es-ES" w:eastAsia="es-ES"/>
        </w:rPr>
        <w:t xml:space="preserve">Solicita la nulidad de lo actuado y la liberación absoluta de todo y de cualquier juzgamiento y/o responsabilidad en cuanto al tema referido, y se le permita dilatar por un período de seis meses a un año el cambio de unidad por antigüedad o hasta que se resuelva el juicio cobratorio en su contra, lo que suceda primero. (Léanse los folios del 6 al 17 del expediente </w:t>
      </w:r>
      <w:proofErr w:type="spellStart"/>
      <w:r>
        <w:rPr>
          <w:sz w:val="22"/>
          <w:szCs w:val="22"/>
          <w:lang w:val="es-ES" w:eastAsia="es-ES"/>
        </w:rPr>
        <w:t>TAT</w:t>
      </w:r>
      <w:proofErr w:type="spellEnd"/>
      <w:r>
        <w:rPr>
          <w:sz w:val="22"/>
          <w:szCs w:val="22"/>
          <w:lang w:val="es-ES" w:eastAsia="es-ES"/>
        </w:rPr>
        <w:t>-45-17)</w:t>
      </w:r>
    </w:p>
    <w:p w:rsidR="00924AC5" w:rsidRDefault="00924AC5">
      <w:pPr>
        <w:widowControl/>
        <w:rPr>
          <w:sz w:val="24"/>
          <w:szCs w:val="24"/>
        </w:rPr>
        <w:sectPr w:rsidR="00924AC5">
          <w:pgSz w:w="12322" w:h="15763"/>
          <w:pgMar w:top="1320" w:right="1666" w:bottom="747" w:left="1656" w:header="720" w:footer="720" w:gutter="0"/>
          <w:cols w:space="720"/>
          <w:noEndnote/>
        </w:sectPr>
      </w:pPr>
    </w:p>
    <w:p w:rsidR="00924AC5" w:rsidRDefault="0040620D">
      <w:pPr>
        <w:kinsoku w:val="0"/>
        <w:overflowPunct w:val="0"/>
        <w:autoSpaceDE/>
        <w:autoSpaceDN/>
        <w:adjustRightInd/>
        <w:spacing w:line="315" w:lineRule="exact"/>
        <w:ind w:left="72" w:right="72"/>
        <w:jc w:val="both"/>
        <w:textAlignment w:val="baseline"/>
        <w:rPr>
          <w:sz w:val="24"/>
          <w:szCs w:val="24"/>
          <w:lang w:val="es-ES" w:eastAsia="es-ES"/>
        </w:rPr>
      </w:pPr>
      <w:r>
        <w:rPr>
          <w:b/>
          <w:bCs/>
          <w:sz w:val="24"/>
          <w:szCs w:val="24"/>
          <w:lang w:val="es-ES" w:eastAsia="es-ES"/>
        </w:rPr>
        <w:lastRenderedPageBreak/>
        <w:t xml:space="preserve">TERCERO. -La </w:t>
      </w:r>
      <w:r>
        <w:rPr>
          <w:sz w:val="24"/>
          <w:szCs w:val="24"/>
          <w:lang w:val="es-ES" w:eastAsia="es-ES"/>
        </w:rPr>
        <w:t xml:space="preserve">Junta Directiva del Consejo de Transporte Público, mediante el </w:t>
      </w:r>
      <w:r>
        <w:rPr>
          <w:b/>
          <w:bCs/>
          <w:sz w:val="24"/>
          <w:szCs w:val="24"/>
          <w:lang w:val="es-ES" w:eastAsia="es-ES"/>
        </w:rPr>
        <w:t xml:space="preserve">Artículo 7.9 de la Sesión Ordinaria 13-2017 del 22 de marzo de 2017, </w:t>
      </w:r>
      <w:r>
        <w:rPr>
          <w:sz w:val="24"/>
          <w:szCs w:val="24"/>
          <w:lang w:val="es-ES" w:eastAsia="es-ES"/>
        </w:rPr>
        <w:t xml:space="preserve">conoce el Recurso de Revocatoria e incidente de nulidad y petición de suspensión interpuesto por el recurrente; y con fundamento en el criterio emitido en el informe jurídico </w:t>
      </w:r>
      <w:r>
        <w:rPr>
          <w:b/>
          <w:bCs/>
          <w:sz w:val="24"/>
          <w:szCs w:val="24"/>
          <w:lang w:val="es-ES" w:eastAsia="es-ES"/>
        </w:rPr>
        <w:t xml:space="preserve">2017-000704 </w:t>
      </w:r>
      <w:r>
        <w:rPr>
          <w:sz w:val="24"/>
          <w:szCs w:val="24"/>
          <w:lang w:val="es-ES" w:eastAsia="es-ES"/>
        </w:rPr>
        <w:t xml:space="preserve">del 14 de marzo del 2017 emitido por la Dirección de Asuntos Jurídicos, en el cual se determina que no existe ningún vicio en los elementos del acto administrativo, y que se ha cumplido con el Ordenamiento Jurídico vigente. En cuanto al recurso, expresa que una vez analizado, no lleva razón el recurrente, debido a que el concesionario de la placa de taxi </w:t>
      </w:r>
      <w:proofErr w:type="spellStart"/>
      <w:r>
        <w:rPr>
          <w:sz w:val="24"/>
          <w:szCs w:val="24"/>
          <w:lang w:val="es-ES" w:eastAsia="es-ES"/>
        </w:rPr>
        <w:t>TSJ-</w:t>
      </w:r>
      <w:r w:rsidR="009B4DD8">
        <w:rPr>
          <w:sz w:val="24"/>
          <w:szCs w:val="24"/>
          <w:lang w:val="es-ES" w:eastAsia="es-ES"/>
        </w:rPr>
        <w:t>XXXX</w:t>
      </w:r>
      <w:proofErr w:type="spellEnd"/>
      <w:r>
        <w:rPr>
          <w:sz w:val="24"/>
          <w:szCs w:val="24"/>
          <w:lang w:val="es-ES" w:eastAsia="es-ES"/>
        </w:rPr>
        <w:t>, debe cumplir con sus obligaciones y deberes determinados en normas legales y el contrato de concesión, y no existe justificación legal, reglamentaria o contractual que autorice al concesionario a prorrogar el plazo de 15 años de antigüedad, por lo que no lleva razón.</w:t>
      </w:r>
    </w:p>
    <w:p w:rsidR="00924AC5" w:rsidRDefault="0040620D">
      <w:pPr>
        <w:kinsoku w:val="0"/>
        <w:overflowPunct w:val="0"/>
        <w:autoSpaceDE/>
        <w:autoSpaceDN/>
        <w:adjustRightInd/>
        <w:spacing w:before="315" w:line="317" w:lineRule="exact"/>
        <w:ind w:left="72" w:right="72"/>
        <w:jc w:val="both"/>
        <w:textAlignment w:val="baseline"/>
        <w:rPr>
          <w:sz w:val="24"/>
          <w:szCs w:val="24"/>
          <w:lang w:val="es-ES" w:eastAsia="es-ES"/>
        </w:rPr>
      </w:pPr>
      <w:r>
        <w:rPr>
          <w:sz w:val="24"/>
          <w:szCs w:val="24"/>
          <w:lang w:val="es-ES" w:eastAsia="es-ES"/>
        </w:rPr>
        <w:t xml:space="preserve">En cuanto a la solicitud de suspensión, indica la Administración en la revisión de la acción recursiva, que el recurrente no cumple con lo establecido en el artículo 148 de la Ley General de la Administración Pública. (Léanse los folios del 1 al 4 del expediente </w:t>
      </w:r>
      <w:proofErr w:type="spellStart"/>
      <w:r>
        <w:rPr>
          <w:sz w:val="24"/>
          <w:szCs w:val="24"/>
          <w:lang w:val="es-ES" w:eastAsia="es-ES"/>
        </w:rPr>
        <w:t>TAT</w:t>
      </w:r>
      <w:proofErr w:type="spellEnd"/>
      <w:r>
        <w:rPr>
          <w:sz w:val="24"/>
          <w:szCs w:val="24"/>
          <w:lang w:val="es-ES" w:eastAsia="es-ES"/>
        </w:rPr>
        <w:t>-45-17</w:t>
      </w:r>
      <w:proofErr w:type="gramStart"/>
      <w:r>
        <w:rPr>
          <w:sz w:val="24"/>
          <w:szCs w:val="24"/>
          <w:lang w:val="es-ES" w:eastAsia="es-ES"/>
        </w:rPr>
        <w:t>) .</w:t>
      </w:r>
      <w:proofErr w:type="gramEnd"/>
    </w:p>
    <w:p w:rsidR="00924AC5" w:rsidRDefault="0040620D">
      <w:pPr>
        <w:kinsoku w:val="0"/>
        <w:overflowPunct w:val="0"/>
        <w:autoSpaceDE/>
        <w:autoSpaceDN/>
        <w:adjustRightInd/>
        <w:spacing w:before="262" w:line="317" w:lineRule="exact"/>
        <w:ind w:left="72" w:right="72"/>
        <w:jc w:val="both"/>
        <w:textAlignment w:val="baseline"/>
        <w:rPr>
          <w:sz w:val="24"/>
          <w:szCs w:val="24"/>
          <w:lang w:val="es-ES" w:eastAsia="es-ES"/>
        </w:rPr>
      </w:pPr>
      <w:r>
        <w:rPr>
          <w:sz w:val="24"/>
          <w:szCs w:val="24"/>
          <w:lang w:val="es-ES" w:eastAsia="es-ES"/>
        </w:rPr>
        <w:t xml:space="preserve">El acuerdo se notifica vía correo electrónico el miércoles </w:t>
      </w:r>
      <w:r>
        <w:rPr>
          <w:b/>
          <w:bCs/>
          <w:sz w:val="24"/>
          <w:szCs w:val="24"/>
          <w:lang w:val="es-ES" w:eastAsia="es-ES"/>
        </w:rPr>
        <w:t xml:space="preserve">29 de marzo del 2017. </w:t>
      </w:r>
      <w:r>
        <w:rPr>
          <w:sz w:val="24"/>
          <w:szCs w:val="24"/>
          <w:lang w:val="es-ES" w:eastAsia="es-ES"/>
        </w:rPr>
        <w:t xml:space="preserve">(Léase el folio 2 del expediente </w:t>
      </w:r>
      <w:proofErr w:type="spellStart"/>
      <w:r>
        <w:rPr>
          <w:sz w:val="24"/>
          <w:szCs w:val="24"/>
          <w:lang w:val="es-ES" w:eastAsia="es-ES"/>
        </w:rPr>
        <w:t>TAT</w:t>
      </w:r>
      <w:proofErr w:type="spellEnd"/>
      <w:r>
        <w:rPr>
          <w:sz w:val="24"/>
          <w:szCs w:val="24"/>
          <w:lang w:val="es-ES" w:eastAsia="es-ES"/>
        </w:rPr>
        <w:t>-45-17)</w:t>
      </w:r>
    </w:p>
    <w:p w:rsidR="00924AC5" w:rsidRDefault="0040620D">
      <w:pPr>
        <w:kinsoku w:val="0"/>
        <w:overflowPunct w:val="0"/>
        <w:autoSpaceDE/>
        <w:autoSpaceDN/>
        <w:adjustRightInd/>
        <w:spacing w:before="365" w:line="272" w:lineRule="exact"/>
        <w:ind w:left="72" w:right="72"/>
        <w:textAlignment w:val="baseline"/>
        <w:rPr>
          <w:sz w:val="24"/>
          <w:szCs w:val="24"/>
          <w:lang w:val="es-ES" w:eastAsia="es-ES"/>
        </w:rPr>
      </w:pPr>
      <w:r>
        <w:rPr>
          <w:b/>
          <w:bCs/>
          <w:sz w:val="24"/>
          <w:szCs w:val="24"/>
          <w:lang w:val="es-ES" w:eastAsia="es-ES"/>
        </w:rPr>
        <w:t xml:space="preserve">CUARTO. - </w:t>
      </w:r>
      <w:r>
        <w:rPr>
          <w:sz w:val="24"/>
          <w:szCs w:val="24"/>
          <w:lang w:val="es-ES" w:eastAsia="es-ES"/>
        </w:rPr>
        <w:t>En los procedimientos seguidos se han observado las prescripciones legales.</w:t>
      </w:r>
    </w:p>
    <w:p w:rsidR="00924AC5" w:rsidRDefault="0040620D">
      <w:pPr>
        <w:kinsoku w:val="0"/>
        <w:overflowPunct w:val="0"/>
        <w:autoSpaceDE/>
        <w:autoSpaceDN/>
        <w:adjustRightInd/>
        <w:spacing w:before="668" w:line="264" w:lineRule="exact"/>
        <w:ind w:left="72" w:right="72"/>
        <w:textAlignment w:val="baseline"/>
        <w:rPr>
          <w:b/>
          <w:bCs/>
          <w:sz w:val="24"/>
          <w:szCs w:val="24"/>
          <w:lang w:val="es-ES" w:eastAsia="es-ES"/>
        </w:rPr>
      </w:pP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924AC5" w:rsidRDefault="0040620D">
      <w:pPr>
        <w:kinsoku w:val="0"/>
        <w:overflowPunct w:val="0"/>
        <w:autoSpaceDE/>
        <w:autoSpaceDN/>
        <w:adjustRightInd/>
        <w:spacing w:before="603" w:line="264" w:lineRule="exact"/>
        <w:ind w:left="72" w:right="72"/>
        <w:jc w:val="center"/>
        <w:textAlignment w:val="baseline"/>
        <w:rPr>
          <w:b/>
          <w:bCs/>
          <w:sz w:val="24"/>
          <w:szCs w:val="24"/>
          <w:lang w:val="es-ES" w:eastAsia="es-ES"/>
        </w:rPr>
      </w:pPr>
      <w:r>
        <w:rPr>
          <w:b/>
          <w:bCs/>
          <w:sz w:val="24"/>
          <w:szCs w:val="24"/>
          <w:lang w:val="es-ES" w:eastAsia="es-ES"/>
        </w:rPr>
        <w:t>CONSIDERANDO</w:t>
      </w:r>
    </w:p>
    <w:p w:rsidR="00924AC5" w:rsidRDefault="0040620D">
      <w:pPr>
        <w:numPr>
          <w:ilvl w:val="0"/>
          <w:numId w:val="4"/>
        </w:numPr>
        <w:kinsoku w:val="0"/>
        <w:overflowPunct w:val="0"/>
        <w:autoSpaceDE/>
        <w:autoSpaceDN/>
        <w:adjustRightInd/>
        <w:spacing w:before="624" w:line="317" w:lineRule="exact"/>
        <w:ind w:right="72"/>
        <w:jc w:val="both"/>
        <w:textAlignment w:val="baseline"/>
        <w:rPr>
          <w:sz w:val="24"/>
          <w:szCs w:val="24"/>
          <w:lang w:val="es-ES" w:eastAsia="es-ES"/>
        </w:rPr>
      </w:pPr>
      <w:r>
        <w:rPr>
          <w:b/>
          <w:bCs/>
          <w:sz w:val="24"/>
          <w:szCs w:val="24"/>
          <w:lang w:val="es-ES" w:eastAsia="es-ES"/>
        </w:rPr>
        <w:t xml:space="preserve">SOBRE LA COMPETENCIA: </w:t>
      </w:r>
      <w:r>
        <w:rPr>
          <w:sz w:val="24"/>
          <w:szCs w:val="24"/>
          <w:lang w:val="es-ES" w:eastAsia="es-ES"/>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924AC5" w:rsidRDefault="0040620D">
      <w:pPr>
        <w:numPr>
          <w:ilvl w:val="0"/>
          <w:numId w:val="4"/>
        </w:numPr>
        <w:kinsoku w:val="0"/>
        <w:overflowPunct w:val="0"/>
        <w:autoSpaceDE/>
        <w:autoSpaceDN/>
        <w:adjustRightInd/>
        <w:spacing w:before="664" w:line="317" w:lineRule="exact"/>
        <w:ind w:right="72"/>
        <w:jc w:val="both"/>
        <w:textAlignment w:val="baseline"/>
        <w:rPr>
          <w:b/>
          <w:bCs/>
          <w:spacing w:val="-1"/>
          <w:sz w:val="24"/>
          <w:szCs w:val="24"/>
          <w:lang w:val="es-ES" w:eastAsia="es-ES"/>
        </w:rPr>
      </w:pPr>
      <w:r>
        <w:rPr>
          <w:b/>
          <w:bCs/>
          <w:spacing w:val="-1"/>
          <w:sz w:val="24"/>
          <w:szCs w:val="24"/>
          <w:lang w:val="es-ES" w:eastAsia="es-ES"/>
        </w:rPr>
        <w:t xml:space="preserve">SOBRE LA ADMISIBILIDAD DEL RECURSO: </w:t>
      </w:r>
      <w:r>
        <w:rPr>
          <w:b/>
          <w:bCs/>
          <w:spacing w:val="-1"/>
          <w:sz w:val="24"/>
          <w:szCs w:val="24"/>
          <w:u w:val="single"/>
          <w:lang w:val="es-ES" w:eastAsia="es-ES"/>
        </w:rPr>
        <w:t xml:space="preserve">En cuanto a la Legitimación: </w:t>
      </w:r>
      <w:r>
        <w:rPr>
          <w:spacing w:val="-1"/>
          <w:sz w:val="24"/>
          <w:szCs w:val="24"/>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pacing w:val="-1"/>
          <w:sz w:val="24"/>
          <w:szCs w:val="24"/>
          <w:lang w:val="es-ES" w:eastAsia="es-ES"/>
        </w:rPr>
        <w:t>Artículo 7.9 de la Sesión Ordinaria 1-2017 del 11</w:t>
      </w:r>
    </w:p>
    <w:p w:rsidR="00924AC5" w:rsidRDefault="00924AC5">
      <w:pPr>
        <w:kinsoku w:val="0"/>
        <w:overflowPunct w:val="0"/>
        <w:autoSpaceDE/>
        <w:autoSpaceDN/>
        <w:adjustRightInd/>
        <w:spacing w:line="237" w:lineRule="exact"/>
        <w:ind w:left="72" w:right="360"/>
        <w:jc w:val="right"/>
        <w:textAlignment w:val="baseline"/>
        <w:rPr>
          <w:spacing w:val="-17"/>
          <w:sz w:val="24"/>
          <w:szCs w:val="24"/>
          <w:lang w:val="es-ES" w:eastAsia="es-ES"/>
        </w:rPr>
      </w:pPr>
    </w:p>
    <w:p w:rsidR="00924AC5" w:rsidRDefault="00924AC5">
      <w:pPr>
        <w:widowControl/>
        <w:rPr>
          <w:sz w:val="24"/>
          <w:szCs w:val="24"/>
        </w:rPr>
        <w:sectPr w:rsidR="00924AC5">
          <w:pgSz w:w="12322" w:h="15725"/>
          <w:pgMar w:top="1420" w:right="1550" w:bottom="589" w:left="1772" w:header="720" w:footer="720" w:gutter="0"/>
          <w:cols w:space="720"/>
          <w:noEndnote/>
        </w:sectPr>
      </w:pPr>
    </w:p>
    <w:p w:rsidR="00924AC5" w:rsidRDefault="0040620D">
      <w:pPr>
        <w:kinsoku w:val="0"/>
        <w:overflowPunct w:val="0"/>
        <w:autoSpaceDE/>
        <w:autoSpaceDN/>
        <w:adjustRightInd/>
        <w:spacing w:line="309" w:lineRule="exact"/>
        <w:ind w:left="72" w:right="72"/>
        <w:jc w:val="both"/>
        <w:textAlignment w:val="baseline"/>
        <w:rPr>
          <w:spacing w:val="8"/>
          <w:sz w:val="22"/>
          <w:szCs w:val="22"/>
          <w:lang w:val="es-ES" w:eastAsia="es-ES"/>
        </w:rPr>
      </w:pPr>
      <w:r>
        <w:rPr>
          <w:b/>
          <w:bCs/>
          <w:spacing w:val="8"/>
          <w:sz w:val="22"/>
          <w:szCs w:val="22"/>
          <w:lang w:val="es-ES" w:eastAsia="es-ES"/>
        </w:rPr>
        <w:lastRenderedPageBreak/>
        <w:t xml:space="preserve">de enero del 2017, </w:t>
      </w:r>
      <w:r>
        <w:rPr>
          <w:spacing w:val="8"/>
          <w:sz w:val="22"/>
          <w:szCs w:val="22"/>
          <w:lang w:val="es-ES" w:eastAsia="es-ES"/>
        </w:rPr>
        <w:t xml:space="preserve">se le rechazó la solicitud de prórroga para tramitar el cambio de unidad que ampara la concesión de taxi placa </w:t>
      </w:r>
      <w:proofErr w:type="spellStart"/>
      <w:r>
        <w:rPr>
          <w:b/>
          <w:bCs/>
          <w:spacing w:val="8"/>
          <w:sz w:val="22"/>
          <w:szCs w:val="22"/>
          <w:lang w:val="es-ES" w:eastAsia="es-ES"/>
        </w:rPr>
        <w:t>TSJ-</w:t>
      </w:r>
      <w:r w:rsidR="009B4DD8">
        <w:rPr>
          <w:b/>
          <w:bCs/>
          <w:spacing w:val="8"/>
          <w:sz w:val="22"/>
          <w:szCs w:val="22"/>
          <w:lang w:val="es-ES" w:eastAsia="es-ES"/>
        </w:rPr>
        <w:t>XXXX</w:t>
      </w:r>
      <w:proofErr w:type="spellEnd"/>
      <w:r>
        <w:rPr>
          <w:b/>
          <w:bCs/>
          <w:spacing w:val="8"/>
          <w:sz w:val="22"/>
          <w:szCs w:val="22"/>
          <w:lang w:val="es-ES" w:eastAsia="es-ES"/>
        </w:rPr>
        <w:t xml:space="preserve">; </w:t>
      </w:r>
      <w:r>
        <w:rPr>
          <w:spacing w:val="8"/>
          <w:sz w:val="22"/>
          <w:szCs w:val="22"/>
          <w:lang w:val="es-ES" w:eastAsia="es-ES"/>
        </w:rPr>
        <w:t xml:space="preserve">de ahí que el recurrente ostenta legitimación para impugnar el acuerdo referido. </w:t>
      </w:r>
      <w:r>
        <w:rPr>
          <w:b/>
          <w:bCs/>
          <w:spacing w:val="8"/>
          <w:sz w:val="22"/>
          <w:szCs w:val="22"/>
          <w:u w:val="single"/>
          <w:lang w:val="es-ES" w:eastAsia="es-ES"/>
        </w:rPr>
        <w:t>En cuanto al plazo:</w:t>
      </w:r>
      <w:r>
        <w:rPr>
          <w:spacing w:val="8"/>
          <w:sz w:val="22"/>
          <w:szCs w:val="22"/>
          <w:lang w:val="es-ES" w:eastAsia="es-ES"/>
        </w:rPr>
        <w:t xml:space="preserve"> El acto administrativo que denegó la solicitud de cambio de unidad de taxi bajo la placa </w:t>
      </w:r>
      <w:proofErr w:type="spellStart"/>
      <w:r>
        <w:rPr>
          <w:b/>
          <w:bCs/>
          <w:spacing w:val="8"/>
          <w:sz w:val="22"/>
          <w:szCs w:val="22"/>
          <w:lang w:val="es-ES" w:eastAsia="es-ES"/>
        </w:rPr>
        <w:t>TSJ-</w:t>
      </w:r>
      <w:r w:rsidR="009B4DD8">
        <w:rPr>
          <w:b/>
          <w:bCs/>
          <w:spacing w:val="8"/>
          <w:sz w:val="22"/>
          <w:szCs w:val="22"/>
          <w:lang w:val="es-ES" w:eastAsia="es-ES"/>
        </w:rPr>
        <w:t>XXXX</w:t>
      </w:r>
      <w:proofErr w:type="spellEnd"/>
      <w:r>
        <w:rPr>
          <w:b/>
          <w:bCs/>
          <w:spacing w:val="8"/>
          <w:sz w:val="22"/>
          <w:szCs w:val="22"/>
          <w:lang w:val="es-ES" w:eastAsia="es-ES"/>
        </w:rPr>
        <w:t xml:space="preserve">, </w:t>
      </w:r>
      <w:r>
        <w:rPr>
          <w:spacing w:val="8"/>
          <w:sz w:val="22"/>
          <w:szCs w:val="22"/>
          <w:lang w:val="es-ES" w:eastAsia="es-ES"/>
        </w:rPr>
        <w:t xml:space="preserve">del señor </w:t>
      </w:r>
      <w:proofErr w:type="spellStart"/>
      <w:r w:rsidRPr="009B4DD8">
        <w:rPr>
          <w:b/>
          <w:spacing w:val="8"/>
          <w:sz w:val="19"/>
          <w:szCs w:val="19"/>
          <w:lang w:val="es-ES" w:eastAsia="es-ES"/>
        </w:rPr>
        <w:t>G</w:t>
      </w:r>
      <w:r w:rsidR="009B4DD8">
        <w:rPr>
          <w:b/>
          <w:spacing w:val="8"/>
          <w:sz w:val="19"/>
          <w:szCs w:val="19"/>
          <w:lang w:val="es-ES" w:eastAsia="es-ES"/>
        </w:rPr>
        <w:t>.C.L</w:t>
      </w:r>
      <w:proofErr w:type="spellEnd"/>
      <w:r w:rsidR="009B4DD8">
        <w:rPr>
          <w:b/>
          <w:spacing w:val="8"/>
          <w:sz w:val="19"/>
          <w:szCs w:val="19"/>
          <w:lang w:val="es-ES" w:eastAsia="es-ES"/>
        </w:rPr>
        <w:t>.</w:t>
      </w:r>
      <w:r>
        <w:rPr>
          <w:spacing w:val="8"/>
          <w:sz w:val="19"/>
          <w:szCs w:val="19"/>
          <w:lang w:val="es-ES" w:eastAsia="es-ES"/>
        </w:rPr>
        <w:t xml:space="preserve">, </w:t>
      </w:r>
      <w:r>
        <w:rPr>
          <w:spacing w:val="8"/>
          <w:sz w:val="22"/>
          <w:szCs w:val="22"/>
          <w:lang w:val="es-ES" w:eastAsia="es-ES"/>
        </w:rPr>
        <w:t xml:space="preserve">fue notificado al correo electrónico </w:t>
      </w:r>
      <w:hyperlink r:id="rId6" w:history="1">
        <w:proofErr w:type="spellStart"/>
        <w:r w:rsidR="009B4DD8" w:rsidRPr="009B4DD8">
          <w:rPr>
            <w:rStyle w:val="Hipervnculo"/>
            <w:color w:val="auto"/>
            <w:spacing w:val="8"/>
            <w:sz w:val="22"/>
            <w:szCs w:val="22"/>
            <w:u w:val="none"/>
            <w:lang w:val="es-ES" w:eastAsia="es-ES"/>
          </w:rPr>
          <w:t>xxxxxxxx@yahoo.com</w:t>
        </w:r>
        <w:proofErr w:type="spellEnd"/>
      </w:hyperlink>
      <w:r>
        <w:rPr>
          <w:spacing w:val="8"/>
          <w:sz w:val="22"/>
          <w:szCs w:val="22"/>
          <w:lang w:val="es-ES" w:eastAsia="es-ES"/>
        </w:rPr>
        <w:t xml:space="preserve"> </w:t>
      </w:r>
      <w:r>
        <w:rPr>
          <w:b/>
          <w:bCs/>
          <w:spacing w:val="8"/>
          <w:sz w:val="22"/>
          <w:szCs w:val="22"/>
          <w:lang w:val="es-ES" w:eastAsia="es-ES"/>
        </w:rPr>
        <w:t xml:space="preserve">el viernes 13 de enero de 2017, </w:t>
      </w:r>
      <w:r>
        <w:rPr>
          <w:spacing w:val="8"/>
          <w:sz w:val="22"/>
          <w:szCs w:val="22"/>
          <w:lang w:val="es-ES" w:eastAsia="es-ES"/>
        </w:rPr>
        <w:t xml:space="preserve">-léase el folio 19 del expediente - y sus acciones recursivas fueron presentadas el </w:t>
      </w:r>
      <w:r>
        <w:rPr>
          <w:b/>
          <w:bCs/>
          <w:spacing w:val="8"/>
          <w:sz w:val="22"/>
          <w:szCs w:val="22"/>
          <w:lang w:val="es-ES" w:eastAsia="es-ES"/>
        </w:rPr>
        <w:t xml:space="preserve">19 de enero del 2017, </w:t>
      </w:r>
      <w:r>
        <w:rPr>
          <w:spacing w:val="8"/>
          <w:sz w:val="22"/>
          <w:szCs w:val="22"/>
          <w:lang w:val="es-ES" w:eastAsia="es-ES"/>
        </w:rPr>
        <w:t>con lo cual se tiene que el recurso fue presentado dentro del plazo de Ley.</w:t>
      </w:r>
    </w:p>
    <w:p w:rsidR="009B4DD8" w:rsidRDefault="009B4DD8">
      <w:pPr>
        <w:kinsoku w:val="0"/>
        <w:overflowPunct w:val="0"/>
        <w:autoSpaceDE/>
        <w:autoSpaceDN/>
        <w:adjustRightInd/>
        <w:spacing w:line="309" w:lineRule="exact"/>
        <w:ind w:left="72" w:right="72"/>
        <w:jc w:val="both"/>
        <w:textAlignment w:val="baseline"/>
        <w:rPr>
          <w:spacing w:val="8"/>
          <w:sz w:val="22"/>
          <w:szCs w:val="22"/>
          <w:lang w:val="es-ES" w:eastAsia="es-ES"/>
        </w:rPr>
      </w:pPr>
    </w:p>
    <w:p w:rsidR="00924AC5" w:rsidRPr="009B4DD8" w:rsidRDefault="0040620D" w:rsidP="009B4DD8">
      <w:pPr>
        <w:numPr>
          <w:ilvl w:val="0"/>
          <w:numId w:val="4"/>
        </w:numPr>
        <w:tabs>
          <w:tab w:val="right" w:pos="8928"/>
        </w:tabs>
        <w:kinsoku w:val="0"/>
        <w:overflowPunct w:val="0"/>
        <w:autoSpaceDE/>
        <w:autoSpaceDN/>
        <w:adjustRightInd/>
        <w:spacing w:before="56" w:line="252" w:lineRule="exact"/>
        <w:ind w:right="72"/>
        <w:jc w:val="both"/>
        <w:textAlignment w:val="baseline"/>
        <w:rPr>
          <w:spacing w:val="8"/>
          <w:sz w:val="22"/>
          <w:szCs w:val="22"/>
          <w:lang w:val="es-ES" w:eastAsia="es-ES"/>
        </w:rPr>
      </w:pPr>
      <w:r w:rsidRPr="009B4DD8">
        <w:rPr>
          <w:b/>
          <w:bCs/>
          <w:sz w:val="22"/>
          <w:szCs w:val="22"/>
          <w:lang w:val="es-ES" w:eastAsia="es-ES"/>
        </w:rPr>
        <w:t xml:space="preserve">HECHOS PROBADOS. - </w:t>
      </w:r>
      <w:r w:rsidRPr="009B4DD8">
        <w:rPr>
          <w:sz w:val="22"/>
          <w:szCs w:val="22"/>
          <w:lang w:val="es-ES" w:eastAsia="es-ES"/>
        </w:rPr>
        <w:t>De importancia para la decisión de este asunto, se</w:t>
      </w:r>
      <w:r w:rsidR="009B4DD8">
        <w:rPr>
          <w:sz w:val="22"/>
          <w:szCs w:val="22"/>
          <w:lang w:val="es-ES" w:eastAsia="es-ES"/>
        </w:rPr>
        <w:t xml:space="preserve"> </w:t>
      </w:r>
      <w:r w:rsidRPr="009B4DD8">
        <w:rPr>
          <w:spacing w:val="8"/>
          <w:sz w:val="22"/>
          <w:szCs w:val="22"/>
          <w:lang w:val="es-ES" w:eastAsia="es-ES"/>
        </w:rPr>
        <w:t>estiman como debidamente demostrados los siguientes hechos:</w:t>
      </w:r>
    </w:p>
    <w:p w:rsidR="00924AC5" w:rsidRDefault="0040620D">
      <w:pPr>
        <w:numPr>
          <w:ilvl w:val="0"/>
          <w:numId w:val="5"/>
        </w:numPr>
        <w:kinsoku w:val="0"/>
        <w:overflowPunct w:val="0"/>
        <w:autoSpaceDE/>
        <w:autoSpaceDN/>
        <w:adjustRightInd/>
        <w:spacing w:before="308" w:line="245" w:lineRule="exact"/>
        <w:ind w:right="72"/>
        <w:jc w:val="both"/>
        <w:textAlignment w:val="baseline"/>
        <w:rPr>
          <w:sz w:val="22"/>
          <w:szCs w:val="22"/>
          <w:lang w:val="es-ES" w:eastAsia="es-ES"/>
        </w:rPr>
      </w:pPr>
      <w:r>
        <w:rPr>
          <w:sz w:val="22"/>
          <w:szCs w:val="22"/>
          <w:lang w:val="es-ES" w:eastAsia="es-ES"/>
        </w:rPr>
        <w:t xml:space="preserve">El año de fabricación de la unidad vehicular que ampara la concesión de servicio público modalidad taxi bajo la Placa </w:t>
      </w:r>
      <w:proofErr w:type="spellStart"/>
      <w:r>
        <w:rPr>
          <w:b/>
          <w:bCs/>
          <w:sz w:val="22"/>
          <w:szCs w:val="22"/>
          <w:lang w:val="es-ES" w:eastAsia="es-ES"/>
        </w:rPr>
        <w:t>TSJ-</w:t>
      </w:r>
      <w:r w:rsidR="009B4DD8">
        <w:rPr>
          <w:b/>
          <w:bCs/>
          <w:sz w:val="22"/>
          <w:szCs w:val="22"/>
          <w:lang w:val="es-ES" w:eastAsia="es-ES"/>
        </w:rPr>
        <w:t>XXXX</w:t>
      </w:r>
      <w:proofErr w:type="spellEnd"/>
      <w:r>
        <w:rPr>
          <w:b/>
          <w:bCs/>
          <w:sz w:val="22"/>
          <w:szCs w:val="22"/>
          <w:lang w:val="es-ES" w:eastAsia="es-ES"/>
        </w:rPr>
        <w:t xml:space="preserve">, </w:t>
      </w:r>
      <w:r>
        <w:rPr>
          <w:sz w:val="22"/>
          <w:szCs w:val="22"/>
          <w:lang w:val="es-ES" w:eastAsia="es-ES"/>
        </w:rPr>
        <w:t xml:space="preserve">es </w:t>
      </w:r>
      <w:r>
        <w:rPr>
          <w:b/>
          <w:bCs/>
          <w:sz w:val="22"/>
          <w:szCs w:val="22"/>
          <w:lang w:val="es-ES" w:eastAsia="es-ES"/>
        </w:rPr>
        <w:t xml:space="preserve">2001. </w:t>
      </w:r>
      <w:r>
        <w:rPr>
          <w:sz w:val="22"/>
          <w:szCs w:val="22"/>
          <w:lang w:val="es-ES" w:eastAsia="es-ES"/>
        </w:rPr>
        <w:t xml:space="preserve">(Léanse los folios del 72 a 76 del expediente </w:t>
      </w:r>
      <w:proofErr w:type="spellStart"/>
      <w:r>
        <w:rPr>
          <w:sz w:val="22"/>
          <w:szCs w:val="22"/>
          <w:lang w:val="es-ES" w:eastAsia="es-ES"/>
        </w:rPr>
        <w:t>TAT</w:t>
      </w:r>
      <w:proofErr w:type="spellEnd"/>
      <w:r>
        <w:rPr>
          <w:sz w:val="22"/>
          <w:szCs w:val="22"/>
          <w:lang w:val="es-ES" w:eastAsia="es-ES"/>
        </w:rPr>
        <w:t>-45-17)</w:t>
      </w:r>
    </w:p>
    <w:p w:rsidR="00924AC5" w:rsidRDefault="0040620D">
      <w:pPr>
        <w:numPr>
          <w:ilvl w:val="0"/>
          <w:numId w:val="5"/>
        </w:numPr>
        <w:kinsoku w:val="0"/>
        <w:overflowPunct w:val="0"/>
        <w:autoSpaceDE/>
        <w:autoSpaceDN/>
        <w:adjustRightInd/>
        <w:spacing w:before="16" w:line="249" w:lineRule="exact"/>
        <w:ind w:right="72"/>
        <w:jc w:val="both"/>
        <w:textAlignment w:val="baseline"/>
        <w:rPr>
          <w:sz w:val="22"/>
          <w:szCs w:val="22"/>
          <w:lang w:val="es-ES" w:eastAsia="es-ES"/>
        </w:rPr>
      </w:pPr>
      <w:r>
        <w:rPr>
          <w:sz w:val="22"/>
          <w:szCs w:val="22"/>
          <w:lang w:val="es-ES" w:eastAsia="es-ES"/>
        </w:rPr>
        <w:t xml:space="preserve">Que el </w:t>
      </w:r>
      <w:r>
        <w:rPr>
          <w:b/>
          <w:bCs/>
          <w:sz w:val="22"/>
          <w:szCs w:val="22"/>
          <w:lang w:val="es-ES" w:eastAsia="es-ES"/>
        </w:rPr>
        <w:t xml:space="preserve">2 de diciembre del 2014 </w:t>
      </w:r>
      <w:r>
        <w:rPr>
          <w:sz w:val="22"/>
          <w:szCs w:val="22"/>
          <w:lang w:val="es-ES" w:eastAsia="es-ES"/>
        </w:rPr>
        <w:t xml:space="preserve">el señor </w:t>
      </w:r>
      <w:proofErr w:type="spellStart"/>
      <w:r w:rsidR="009B4DD8">
        <w:rPr>
          <w:b/>
          <w:sz w:val="19"/>
          <w:szCs w:val="19"/>
          <w:lang w:val="es-ES" w:eastAsia="es-ES"/>
        </w:rPr>
        <w:t>G.C.L</w:t>
      </w:r>
      <w:proofErr w:type="spellEnd"/>
      <w:r w:rsidR="009B4DD8">
        <w:rPr>
          <w:b/>
          <w:sz w:val="19"/>
          <w:szCs w:val="19"/>
          <w:lang w:val="es-ES" w:eastAsia="es-ES"/>
        </w:rPr>
        <w:t>.</w:t>
      </w:r>
      <w:r>
        <w:rPr>
          <w:sz w:val="22"/>
          <w:szCs w:val="22"/>
          <w:lang w:val="es-ES" w:eastAsia="es-ES"/>
        </w:rPr>
        <w:t xml:space="preserve">, renovó su derecho de concesión administrativa de servicio público de transporte de personas modalidad Taxi, amparada a la placa </w:t>
      </w:r>
      <w:proofErr w:type="spellStart"/>
      <w:r>
        <w:rPr>
          <w:sz w:val="22"/>
          <w:szCs w:val="22"/>
          <w:lang w:val="es-ES" w:eastAsia="es-ES"/>
        </w:rPr>
        <w:t>TSJ-</w:t>
      </w:r>
      <w:r w:rsidR="009B4DD8">
        <w:rPr>
          <w:sz w:val="22"/>
          <w:szCs w:val="22"/>
          <w:lang w:val="es-ES" w:eastAsia="es-ES"/>
        </w:rPr>
        <w:t>XXXX</w:t>
      </w:r>
      <w:proofErr w:type="spellEnd"/>
      <w:r>
        <w:rPr>
          <w:sz w:val="22"/>
          <w:szCs w:val="22"/>
          <w:lang w:val="es-ES" w:eastAsia="es-ES"/>
        </w:rPr>
        <w:t xml:space="preserve">. (Léanse el folio 62 del expediente </w:t>
      </w:r>
      <w:proofErr w:type="spellStart"/>
      <w:r>
        <w:rPr>
          <w:sz w:val="22"/>
          <w:szCs w:val="22"/>
          <w:lang w:val="es-ES" w:eastAsia="es-ES"/>
        </w:rPr>
        <w:t>TAT</w:t>
      </w:r>
      <w:proofErr w:type="spellEnd"/>
      <w:r>
        <w:rPr>
          <w:sz w:val="22"/>
          <w:szCs w:val="22"/>
          <w:lang w:val="es-ES" w:eastAsia="es-ES"/>
        </w:rPr>
        <w:t>-45-17)</w:t>
      </w:r>
    </w:p>
    <w:p w:rsidR="00924AC5" w:rsidRDefault="0040620D">
      <w:pPr>
        <w:numPr>
          <w:ilvl w:val="0"/>
          <w:numId w:val="5"/>
        </w:numPr>
        <w:kinsoku w:val="0"/>
        <w:overflowPunct w:val="0"/>
        <w:autoSpaceDE/>
        <w:autoSpaceDN/>
        <w:adjustRightInd/>
        <w:spacing w:before="9" w:line="250" w:lineRule="exact"/>
        <w:ind w:right="72"/>
        <w:jc w:val="both"/>
        <w:textAlignment w:val="baseline"/>
        <w:rPr>
          <w:sz w:val="22"/>
          <w:szCs w:val="22"/>
          <w:lang w:val="es-ES" w:eastAsia="es-ES"/>
        </w:rPr>
      </w:pPr>
      <w:r>
        <w:rPr>
          <w:sz w:val="22"/>
          <w:szCs w:val="22"/>
          <w:lang w:val="es-ES" w:eastAsia="es-ES"/>
        </w:rPr>
        <w:t xml:space="preserve">El señor </w:t>
      </w:r>
      <w:proofErr w:type="spellStart"/>
      <w:r w:rsidRPr="009B4DD8">
        <w:rPr>
          <w:b/>
          <w:sz w:val="19"/>
          <w:szCs w:val="19"/>
          <w:lang w:val="es-ES" w:eastAsia="es-ES"/>
        </w:rPr>
        <w:t>G</w:t>
      </w:r>
      <w:r w:rsidR="009B4DD8">
        <w:rPr>
          <w:b/>
          <w:sz w:val="19"/>
          <w:szCs w:val="19"/>
          <w:lang w:val="es-ES" w:eastAsia="es-ES"/>
        </w:rPr>
        <w:t>.C.L</w:t>
      </w:r>
      <w:proofErr w:type="spellEnd"/>
      <w:r w:rsidR="009B4DD8">
        <w:rPr>
          <w:b/>
          <w:sz w:val="19"/>
          <w:szCs w:val="19"/>
          <w:lang w:val="es-ES" w:eastAsia="es-ES"/>
        </w:rPr>
        <w:t>.</w:t>
      </w:r>
      <w:r>
        <w:rPr>
          <w:sz w:val="19"/>
          <w:szCs w:val="19"/>
          <w:lang w:val="es-ES" w:eastAsia="es-ES"/>
        </w:rPr>
        <w:t xml:space="preserve">, </w:t>
      </w:r>
      <w:r>
        <w:rPr>
          <w:sz w:val="22"/>
          <w:szCs w:val="22"/>
          <w:lang w:val="es-ES" w:eastAsia="es-ES"/>
        </w:rPr>
        <w:t xml:space="preserve">solicitó el </w:t>
      </w:r>
      <w:r>
        <w:rPr>
          <w:b/>
          <w:bCs/>
          <w:sz w:val="22"/>
          <w:szCs w:val="22"/>
          <w:lang w:val="es-ES" w:eastAsia="es-ES"/>
        </w:rPr>
        <w:t xml:space="preserve">5 de diciembre del 2016 </w:t>
      </w:r>
      <w:r>
        <w:rPr>
          <w:sz w:val="22"/>
          <w:szCs w:val="22"/>
          <w:lang w:val="es-ES" w:eastAsia="es-ES"/>
        </w:rPr>
        <w:t xml:space="preserve">prórroga por el tiempo necesario hasta tanto se dicte resolución de levantamiento de decreto de embargo, para proceder a sustituir la unidad. (Léanse los folios del 24 a 26 del expediente </w:t>
      </w:r>
      <w:proofErr w:type="spellStart"/>
      <w:r>
        <w:rPr>
          <w:sz w:val="22"/>
          <w:szCs w:val="22"/>
          <w:lang w:val="es-ES" w:eastAsia="es-ES"/>
        </w:rPr>
        <w:t>TAT</w:t>
      </w:r>
      <w:proofErr w:type="spellEnd"/>
      <w:r>
        <w:rPr>
          <w:sz w:val="22"/>
          <w:szCs w:val="22"/>
          <w:lang w:val="es-ES" w:eastAsia="es-ES"/>
        </w:rPr>
        <w:t>-45-17)</w:t>
      </w:r>
    </w:p>
    <w:p w:rsidR="00924AC5" w:rsidRDefault="0040620D">
      <w:pPr>
        <w:numPr>
          <w:ilvl w:val="0"/>
          <w:numId w:val="5"/>
        </w:numPr>
        <w:kinsoku w:val="0"/>
        <w:overflowPunct w:val="0"/>
        <w:autoSpaceDE/>
        <w:autoSpaceDN/>
        <w:adjustRightInd/>
        <w:spacing w:before="9" w:line="250" w:lineRule="exact"/>
        <w:ind w:right="72"/>
        <w:jc w:val="both"/>
        <w:textAlignment w:val="baseline"/>
        <w:rPr>
          <w:spacing w:val="1"/>
          <w:sz w:val="22"/>
          <w:szCs w:val="22"/>
          <w:lang w:val="es-ES" w:eastAsia="es-ES"/>
        </w:rPr>
      </w:pPr>
      <w:r>
        <w:rPr>
          <w:spacing w:val="1"/>
          <w:sz w:val="22"/>
          <w:szCs w:val="22"/>
          <w:lang w:val="es-ES" w:eastAsia="es-ES"/>
        </w:rPr>
        <w:t xml:space="preserve">El </w:t>
      </w:r>
      <w:r>
        <w:rPr>
          <w:b/>
          <w:bCs/>
          <w:spacing w:val="1"/>
          <w:sz w:val="22"/>
          <w:szCs w:val="22"/>
          <w:lang w:val="es-ES" w:eastAsia="es-ES"/>
        </w:rPr>
        <w:t xml:space="preserve">11 de enero del 2017, </w:t>
      </w:r>
      <w:r>
        <w:rPr>
          <w:spacing w:val="1"/>
          <w:sz w:val="22"/>
          <w:szCs w:val="22"/>
          <w:lang w:val="es-ES" w:eastAsia="es-ES"/>
        </w:rPr>
        <w:t xml:space="preserve">los Miembros de la Junta Directiva del Consejo de Transporte Público, deniegan la solicitud de plazo o prórroga para tramitar el cambio de unidad, realizada en el mismo mes de vencimiento del plazo de antigüedad que ampara la concesión de taxi bajo la placa </w:t>
      </w:r>
      <w:proofErr w:type="spellStart"/>
      <w:r>
        <w:rPr>
          <w:spacing w:val="1"/>
          <w:sz w:val="22"/>
          <w:szCs w:val="22"/>
          <w:lang w:val="es-ES" w:eastAsia="es-ES"/>
        </w:rPr>
        <w:t>TSJ-</w:t>
      </w:r>
      <w:r w:rsidR="009B4DD8">
        <w:rPr>
          <w:spacing w:val="1"/>
          <w:sz w:val="22"/>
          <w:szCs w:val="22"/>
          <w:lang w:val="es-ES" w:eastAsia="es-ES"/>
        </w:rPr>
        <w:t>XXXX</w:t>
      </w:r>
      <w:proofErr w:type="spellEnd"/>
      <w:r>
        <w:rPr>
          <w:spacing w:val="1"/>
          <w:sz w:val="22"/>
          <w:szCs w:val="22"/>
          <w:lang w:val="es-ES" w:eastAsia="es-ES"/>
        </w:rPr>
        <w:t xml:space="preserve"> del concesionario </w:t>
      </w:r>
      <w:proofErr w:type="spellStart"/>
      <w:r w:rsidRPr="009B4DD8">
        <w:rPr>
          <w:b/>
          <w:spacing w:val="1"/>
          <w:sz w:val="19"/>
          <w:szCs w:val="19"/>
          <w:lang w:val="es-ES" w:eastAsia="es-ES"/>
        </w:rPr>
        <w:t>G</w:t>
      </w:r>
      <w:r w:rsidR="009B4DD8">
        <w:rPr>
          <w:b/>
          <w:spacing w:val="1"/>
          <w:sz w:val="19"/>
          <w:szCs w:val="19"/>
          <w:lang w:val="es-ES" w:eastAsia="es-ES"/>
        </w:rPr>
        <w:t>.C.L</w:t>
      </w:r>
      <w:proofErr w:type="spellEnd"/>
      <w:r w:rsidR="009B4DD8">
        <w:rPr>
          <w:b/>
          <w:spacing w:val="1"/>
          <w:sz w:val="19"/>
          <w:szCs w:val="19"/>
          <w:lang w:val="es-ES" w:eastAsia="es-ES"/>
        </w:rPr>
        <w:t>.</w:t>
      </w:r>
      <w:r>
        <w:rPr>
          <w:spacing w:val="1"/>
          <w:sz w:val="22"/>
          <w:szCs w:val="22"/>
          <w:lang w:val="es-ES" w:eastAsia="es-ES"/>
        </w:rPr>
        <w:t xml:space="preserve">, por estimar que el embargo judicial practicado, lo es sobre el vehículo, no sobre la concesión administrativa de servicio público de transporte remunerado de personas modalidad taxi. (Léanse los folios del 18 al 22 del expediente </w:t>
      </w:r>
      <w:proofErr w:type="spellStart"/>
      <w:r>
        <w:rPr>
          <w:spacing w:val="1"/>
          <w:sz w:val="22"/>
          <w:szCs w:val="22"/>
          <w:lang w:val="es-ES" w:eastAsia="es-ES"/>
        </w:rPr>
        <w:t>TAT</w:t>
      </w:r>
      <w:proofErr w:type="spellEnd"/>
      <w:r>
        <w:rPr>
          <w:spacing w:val="1"/>
          <w:sz w:val="22"/>
          <w:szCs w:val="22"/>
          <w:lang w:val="es-ES" w:eastAsia="es-ES"/>
        </w:rPr>
        <w:t>-45-17)</w:t>
      </w:r>
    </w:p>
    <w:p w:rsidR="00924AC5" w:rsidRDefault="0040620D">
      <w:pPr>
        <w:numPr>
          <w:ilvl w:val="0"/>
          <w:numId w:val="5"/>
        </w:numPr>
        <w:kinsoku w:val="0"/>
        <w:overflowPunct w:val="0"/>
        <w:autoSpaceDE/>
        <w:autoSpaceDN/>
        <w:adjustRightInd/>
        <w:spacing w:before="7" w:line="250" w:lineRule="exact"/>
        <w:ind w:right="72"/>
        <w:jc w:val="both"/>
        <w:textAlignment w:val="baseline"/>
        <w:rPr>
          <w:spacing w:val="-1"/>
          <w:sz w:val="22"/>
          <w:szCs w:val="22"/>
          <w:lang w:val="es-ES" w:eastAsia="es-ES"/>
        </w:rPr>
      </w:pPr>
      <w:r>
        <w:rPr>
          <w:spacing w:val="-1"/>
          <w:sz w:val="22"/>
          <w:szCs w:val="22"/>
          <w:lang w:val="es-ES" w:eastAsia="es-ES"/>
        </w:rPr>
        <w:t xml:space="preserve">El señor </w:t>
      </w:r>
      <w:proofErr w:type="spellStart"/>
      <w:r w:rsidRPr="009B4DD8">
        <w:rPr>
          <w:b/>
          <w:spacing w:val="-1"/>
          <w:sz w:val="19"/>
          <w:szCs w:val="19"/>
          <w:lang w:val="es-ES" w:eastAsia="es-ES"/>
        </w:rPr>
        <w:t>G</w:t>
      </w:r>
      <w:r w:rsidR="009B4DD8">
        <w:rPr>
          <w:b/>
          <w:spacing w:val="-1"/>
          <w:sz w:val="19"/>
          <w:szCs w:val="19"/>
          <w:lang w:val="es-ES" w:eastAsia="es-ES"/>
        </w:rPr>
        <w:t>.C.L</w:t>
      </w:r>
      <w:proofErr w:type="spellEnd"/>
      <w:r w:rsidR="009B4DD8">
        <w:rPr>
          <w:b/>
          <w:spacing w:val="-1"/>
          <w:sz w:val="19"/>
          <w:szCs w:val="19"/>
          <w:lang w:val="es-ES" w:eastAsia="es-ES"/>
        </w:rPr>
        <w:t>.</w:t>
      </w:r>
      <w:r>
        <w:rPr>
          <w:spacing w:val="-1"/>
          <w:sz w:val="22"/>
          <w:szCs w:val="22"/>
          <w:lang w:val="es-ES" w:eastAsia="es-ES"/>
        </w:rPr>
        <w:t xml:space="preserve">, interpuso el </w:t>
      </w:r>
      <w:r>
        <w:rPr>
          <w:b/>
          <w:bCs/>
          <w:spacing w:val="-1"/>
          <w:sz w:val="22"/>
          <w:szCs w:val="22"/>
          <w:lang w:val="es-ES" w:eastAsia="es-ES"/>
        </w:rPr>
        <w:t xml:space="preserve">19 de enero del 2017 </w:t>
      </w:r>
      <w:r>
        <w:rPr>
          <w:spacing w:val="-1"/>
          <w:sz w:val="19"/>
          <w:szCs w:val="19"/>
          <w:lang w:val="es-ES" w:eastAsia="es-ES"/>
        </w:rPr>
        <w:t xml:space="preserve">sus </w:t>
      </w:r>
      <w:r w:rsidRPr="009B4DD8">
        <w:rPr>
          <w:b/>
          <w:spacing w:val="-1"/>
          <w:sz w:val="19"/>
          <w:szCs w:val="19"/>
          <w:lang w:val="es-ES" w:eastAsia="es-ES"/>
        </w:rPr>
        <w:t>RECURSOS DE REVOCATORIA APELACIÓN EN SUBSIDIO E INCIDENTES DE NULIDAD</w:t>
      </w:r>
      <w:r>
        <w:rPr>
          <w:spacing w:val="-1"/>
          <w:sz w:val="19"/>
          <w:szCs w:val="19"/>
          <w:lang w:val="es-ES" w:eastAsia="es-ES"/>
        </w:rPr>
        <w:t xml:space="preserve">, </w:t>
      </w:r>
      <w:r>
        <w:rPr>
          <w:spacing w:val="-1"/>
          <w:sz w:val="22"/>
          <w:szCs w:val="22"/>
          <w:lang w:val="es-ES" w:eastAsia="es-ES"/>
        </w:rPr>
        <w:t xml:space="preserve">en contra del </w:t>
      </w:r>
      <w:r>
        <w:rPr>
          <w:b/>
          <w:bCs/>
          <w:spacing w:val="-1"/>
          <w:sz w:val="22"/>
          <w:szCs w:val="22"/>
          <w:lang w:val="es-ES" w:eastAsia="es-ES"/>
        </w:rPr>
        <w:t xml:space="preserve">Artículo 7.9 de la Sesión Ordinaria 1-2017 del 11 de enero del 2017, </w:t>
      </w:r>
      <w:r>
        <w:rPr>
          <w:spacing w:val="-1"/>
          <w:sz w:val="22"/>
          <w:szCs w:val="22"/>
          <w:lang w:val="es-ES" w:eastAsia="es-ES"/>
        </w:rPr>
        <w:t>expresando en resumen que: lo siguiente:</w:t>
      </w:r>
    </w:p>
    <w:p w:rsidR="00924AC5" w:rsidRDefault="0040620D">
      <w:pPr>
        <w:numPr>
          <w:ilvl w:val="0"/>
          <w:numId w:val="6"/>
        </w:numPr>
        <w:kinsoku w:val="0"/>
        <w:overflowPunct w:val="0"/>
        <w:autoSpaceDE/>
        <w:autoSpaceDN/>
        <w:adjustRightInd/>
        <w:spacing w:before="7" w:line="223" w:lineRule="exact"/>
        <w:ind w:right="72"/>
        <w:jc w:val="both"/>
        <w:textAlignment w:val="baseline"/>
        <w:rPr>
          <w:i/>
          <w:iCs/>
          <w:spacing w:val="-9"/>
          <w:sz w:val="22"/>
          <w:szCs w:val="22"/>
          <w:lang w:val="es-ES" w:eastAsia="es-ES"/>
        </w:rPr>
      </w:pPr>
      <w:r>
        <w:rPr>
          <w:i/>
          <w:iCs/>
          <w:spacing w:val="-9"/>
          <w:sz w:val="22"/>
          <w:szCs w:val="22"/>
          <w:lang w:val="es-ES" w:eastAsia="es-ES"/>
        </w:rPr>
        <w:t>Alega que, de forma demostrada y justificada, antes del final del año 2016, se apersonó a solicitar tiempo debido (no indefinido) para poder realizar el cambio de unidad de taxi, en razón de su modelo o antigüedad, la cual no es aceptada.</w:t>
      </w:r>
    </w:p>
    <w:p w:rsidR="00924AC5" w:rsidRDefault="0040620D">
      <w:pPr>
        <w:numPr>
          <w:ilvl w:val="0"/>
          <w:numId w:val="6"/>
        </w:numPr>
        <w:kinsoku w:val="0"/>
        <w:overflowPunct w:val="0"/>
        <w:autoSpaceDE/>
        <w:autoSpaceDN/>
        <w:adjustRightInd/>
        <w:spacing w:before="1" w:line="232" w:lineRule="exact"/>
        <w:ind w:right="72"/>
        <w:jc w:val="both"/>
        <w:textAlignment w:val="baseline"/>
        <w:rPr>
          <w:i/>
          <w:iCs/>
          <w:spacing w:val="-8"/>
          <w:sz w:val="22"/>
          <w:szCs w:val="22"/>
          <w:lang w:val="es-ES" w:eastAsia="es-ES"/>
        </w:rPr>
      </w:pPr>
      <w:r>
        <w:rPr>
          <w:i/>
          <w:iCs/>
          <w:spacing w:val="-8"/>
          <w:sz w:val="22"/>
          <w:szCs w:val="22"/>
          <w:lang w:val="es-ES" w:eastAsia="es-ES"/>
        </w:rPr>
        <w:t>Aduce que le parece injusto e impropio y no ve fundamento en la decisión tomada. Pues se dice que es por interés público y seguridad, y que es de forma obligatoria que se respeten los tiempos de antigüedad de unidades de taxi, y que no existe ninguna norma jurídica que faculte al Consejo para autorizar que circulen unidades de taxi (de cualquier tipo), lo cierto es que un vehículo de taxi o cualquiera que haya llegado a los 15 años de antigüedad, no quiere decir que ya no sirva o que no pueda circular, o que sea peligroso o inseguro. Los vehículos de taxi se someten a 2 revisiones técnicas por año y eso garantiza su estado mecánico y operativo.</w:t>
      </w:r>
    </w:p>
    <w:p w:rsidR="00924AC5" w:rsidRDefault="0040620D">
      <w:pPr>
        <w:numPr>
          <w:ilvl w:val="0"/>
          <w:numId w:val="6"/>
        </w:numPr>
        <w:kinsoku w:val="0"/>
        <w:overflowPunct w:val="0"/>
        <w:autoSpaceDE/>
        <w:autoSpaceDN/>
        <w:adjustRightInd/>
        <w:spacing w:before="6" w:line="232" w:lineRule="exact"/>
        <w:ind w:right="72"/>
        <w:jc w:val="both"/>
        <w:textAlignment w:val="baseline"/>
        <w:rPr>
          <w:i/>
          <w:iCs/>
          <w:sz w:val="22"/>
          <w:szCs w:val="22"/>
          <w:lang w:val="es-ES" w:eastAsia="es-ES"/>
        </w:rPr>
      </w:pPr>
      <w:r>
        <w:rPr>
          <w:i/>
          <w:iCs/>
          <w:sz w:val="22"/>
          <w:szCs w:val="22"/>
          <w:lang w:val="es-ES" w:eastAsia="es-ES"/>
        </w:rPr>
        <w:t>Alega que la asesoría legal no tiene competencia técnica o material para decir que unidad actual de servicio esté mala o sea insegura por haber cumplido 15 años de antigüedad.</w:t>
      </w:r>
    </w:p>
    <w:p w:rsidR="00924AC5" w:rsidRDefault="0040620D">
      <w:pPr>
        <w:numPr>
          <w:ilvl w:val="0"/>
          <w:numId w:val="6"/>
        </w:numPr>
        <w:kinsoku w:val="0"/>
        <w:overflowPunct w:val="0"/>
        <w:autoSpaceDE/>
        <w:autoSpaceDN/>
        <w:adjustRightInd/>
        <w:spacing w:before="2" w:line="232" w:lineRule="exact"/>
        <w:ind w:right="72"/>
        <w:jc w:val="both"/>
        <w:textAlignment w:val="baseline"/>
        <w:rPr>
          <w:i/>
          <w:iCs/>
          <w:spacing w:val="-8"/>
          <w:sz w:val="22"/>
          <w:szCs w:val="22"/>
          <w:lang w:val="es-ES" w:eastAsia="es-ES"/>
        </w:rPr>
      </w:pPr>
      <w:r>
        <w:rPr>
          <w:i/>
          <w:iCs/>
          <w:spacing w:val="-8"/>
          <w:sz w:val="22"/>
          <w:szCs w:val="22"/>
          <w:lang w:val="es-ES" w:eastAsia="es-ES"/>
        </w:rPr>
        <w:t>Es cierto que los usuarios pagan una tarifa y dentro de los componentes hay un rubro para reinversión en la compra de vehículo, pero no opera así porque las condiciones del servicio y el mercado no son estables, pues el mismo Consejo y el Estado han tolerado y permitido el afloramiento conjunto y paralelo de operadores piratas y UBER, los cuales han pasado de 7000 a 13000, y no hacen nada para cumplir su deber de protección para con nosotros, los operadores debidos y autorizados.</w:t>
      </w:r>
    </w:p>
    <w:p w:rsidR="00924AC5" w:rsidRDefault="00924AC5">
      <w:pPr>
        <w:widowControl/>
        <w:rPr>
          <w:sz w:val="24"/>
          <w:szCs w:val="24"/>
        </w:rPr>
        <w:sectPr w:rsidR="00924AC5">
          <w:pgSz w:w="12322" w:h="15725"/>
          <w:pgMar w:top="1320" w:right="1659" w:bottom="769" w:left="1663" w:header="720" w:footer="720" w:gutter="0"/>
          <w:cols w:space="720"/>
          <w:noEndnote/>
        </w:sectPr>
      </w:pPr>
    </w:p>
    <w:p w:rsidR="00924AC5" w:rsidRDefault="0040620D">
      <w:pPr>
        <w:numPr>
          <w:ilvl w:val="0"/>
          <w:numId w:val="7"/>
        </w:numPr>
        <w:kinsoku w:val="0"/>
        <w:overflowPunct w:val="0"/>
        <w:autoSpaceDE/>
        <w:autoSpaceDN/>
        <w:adjustRightInd/>
        <w:spacing w:before="11" w:line="230" w:lineRule="exact"/>
        <w:ind w:right="72"/>
        <w:jc w:val="both"/>
        <w:textAlignment w:val="baseline"/>
        <w:rPr>
          <w:i/>
          <w:iCs/>
          <w:lang w:val="es-ES" w:eastAsia="es-ES"/>
        </w:rPr>
      </w:pPr>
      <w:r>
        <w:rPr>
          <w:i/>
          <w:iCs/>
          <w:lang w:val="es-ES" w:eastAsia="es-ES"/>
        </w:rPr>
        <w:lastRenderedPageBreak/>
        <w:t>Se le exige algo que no puede cumplir, por el entorno económico que se vive en el sector del taxismo, cuando la Ley de Contratación Administrativa, artículo 15, establece que la Administración debe prestar colaboración para que sus contratistas ejecuten en forma idónea el objeto pactado.</w:t>
      </w:r>
    </w:p>
    <w:p w:rsidR="00924AC5" w:rsidRDefault="0040620D">
      <w:pPr>
        <w:numPr>
          <w:ilvl w:val="0"/>
          <w:numId w:val="7"/>
        </w:numPr>
        <w:kinsoku w:val="0"/>
        <w:overflowPunct w:val="0"/>
        <w:autoSpaceDE/>
        <w:autoSpaceDN/>
        <w:adjustRightInd/>
        <w:spacing w:before="1" w:line="230" w:lineRule="exact"/>
        <w:ind w:right="72"/>
        <w:jc w:val="both"/>
        <w:textAlignment w:val="baseline"/>
        <w:rPr>
          <w:i/>
          <w:iCs/>
          <w:lang w:val="es-ES" w:eastAsia="es-ES"/>
        </w:rPr>
      </w:pPr>
      <w:r>
        <w:rPr>
          <w:i/>
          <w:iCs/>
          <w:lang w:val="es-ES" w:eastAsia="es-ES"/>
        </w:rPr>
        <w:t>Refiere que ha demostrado su situación y no se analiza como una causa de justificación, sino que se valora desde una perspectiva no colaboradora y totalmente negativa. Además, indica que no pide una prórroga desmedida ni indefinida, pide de seis meses a un año, lo cual es razonable.</w:t>
      </w:r>
    </w:p>
    <w:p w:rsidR="00924AC5" w:rsidRDefault="0040620D">
      <w:pPr>
        <w:numPr>
          <w:ilvl w:val="0"/>
          <w:numId w:val="7"/>
        </w:numPr>
        <w:kinsoku w:val="0"/>
        <w:overflowPunct w:val="0"/>
        <w:autoSpaceDE/>
        <w:autoSpaceDN/>
        <w:adjustRightInd/>
        <w:spacing w:line="229" w:lineRule="exact"/>
        <w:ind w:right="72"/>
        <w:jc w:val="both"/>
        <w:textAlignment w:val="baseline"/>
        <w:rPr>
          <w:i/>
          <w:iCs/>
          <w:lang w:val="es-ES" w:eastAsia="es-ES"/>
        </w:rPr>
      </w:pPr>
      <w:r>
        <w:rPr>
          <w:i/>
          <w:iCs/>
          <w:lang w:val="es-ES" w:eastAsia="es-ES"/>
        </w:rPr>
        <w:t>Alega que se le deja en incerteza jurídica, pues al negarse su gestión, no sabe en qué condición queda como concesionario.</w:t>
      </w:r>
    </w:p>
    <w:p w:rsidR="00924AC5" w:rsidRDefault="0040620D">
      <w:pPr>
        <w:numPr>
          <w:ilvl w:val="0"/>
          <w:numId w:val="7"/>
        </w:numPr>
        <w:kinsoku w:val="0"/>
        <w:overflowPunct w:val="0"/>
        <w:autoSpaceDE/>
        <w:autoSpaceDN/>
        <w:adjustRightInd/>
        <w:spacing w:before="2" w:line="230" w:lineRule="exact"/>
        <w:ind w:right="72"/>
        <w:jc w:val="both"/>
        <w:textAlignment w:val="baseline"/>
        <w:rPr>
          <w:i/>
          <w:iCs/>
          <w:lang w:val="es-ES" w:eastAsia="es-ES"/>
        </w:rPr>
      </w:pPr>
      <w:r>
        <w:rPr>
          <w:i/>
          <w:iCs/>
          <w:lang w:val="es-ES" w:eastAsia="es-ES"/>
        </w:rPr>
        <w:t>En cuanto a la suspensión, alega que en el acuerdo 4.2 de la Sesión Ordinaria 75-2009 del 12 de noviembre del 2009, en el punto 3, y el artículo 4.2 de la Sesión 4-2010 del 21 de enero del 2010, la Junta dispone que, en los casos de cancelación de concesiones de taxi, no se ejecute el acuerdo hasta que todos los recursos hayan sido resueltos, siendo que estima que el suyo es un caso así, requiere la suspensión de los efectos del acto impugnado.</w:t>
      </w:r>
    </w:p>
    <w:p w:rsidR="00924AC5" w:rsidRDefault="0040620D">
      <w:pPr>
        <w:numPr>
          <w:ilvl w:val="0"/>
          <w:numId w:val="7"/>
        </w:numPr>
        <w:kinsoku w:val="0"/>
        <w:overflowPunct w:val="0"/>
        <w:autoSpaceDE/>
        <w:autoSpaceDN/>
        <w:adjustRightInd/>
        <w:spacing w:line="230" w:lineRule="exact"/>
        <w:ind w:right="72"/>
        <w:jc w:val="both"/>
        <w:textAlignment w:val="baseline"/>
        <w:rPr>
          <w:i/>
          <w:iCs/>
          <w:lang w:val="es-ES" w:eastAsia="es-ES"/>
        </w:rPr>
      </w:pPr>
      <w:r>
        <w:rPr>
          <w:i/>
          <w:iCs/>
          <w:lang w:val="es-ES" w:eastAsia="es-ES"/>
        </w:rPr>
        <w:t xml:space="preserve">Solicita la nulidad de lo actuado y la liberación absoluta de todo y de cualquier juzgamiento y/o responsabilidad en cuanto al tema referido, y se le permita dilatar por un período de seis meses a un año el cambio de unidad por antigüedad o hasta que se resuelva el juicio cobratorio en su contra, lo que suceda primero. (Léanse los folios del 6 al 17 del expediente </w:t>
      </w:r>
      <w:proofErr w:type="spellStart"/>
      <w:r>
        <w:rPr>
          <w:i/>
          <w:iCs/>
          <w:lang w:val="es-ES" w:eastAsia="es-ES"/>
        </w:rPr>
        <w:t>TAT</w:t>
      </w:r>
      <w:proofErr w:type="spellEnd"/>
      <w:r>
        <w:rPr>
          <w:i/>
          <w:iCs/>
          <w:lang w:val="es-ES" w:eastAsia="es-ES"/>
        </w:rPr>
        <w:t>-45-17)</w:t>
      </w:r>
    </w:p>
    <w:p w:rsidR="00924AC5" w:rsidRDefault="0040620D">
      <w:pPr>
        <w:kinsoku w:val="0"/>
        <w:overflowPunct w:val="0"/>
        <w:autoSpaceDE/>
        <w:autoSpaceDN/>
        <w:adjustRightInd/>
        <w:spacing w:line="253" w:lineRule="exact"/>
        <w:ind w:left="72" w:right="72"/>
        <w:jc w:val="both"/>
        <w:textAlignment w:val="baseline"/>
        <w:rPr>
          <w:spacing w:val="8"/>
          <w:lang w:val="es-ES" w:eastAsia="es-ES"/>
        </w:rPr>
      </w:pPr>
      <w:r>
        <w:rPr>
          <w:b/>
          <w:bCs/>
          <w:spacing w:val="8"/>
          <w:lang w:val="es-ES" w:eastAsia="es-ES"/>
        </w:rPr>
        <w:t xml:space="preserve">K.- El 22 de marzo del 2017, </w:t>
      </w:r>
      <w:r>
        <w:rPr>
          <w:spacing w:val="8"/>
          <w:lang w:val="es-ES" w:eastAsia="es-ES"/>
        </w:rPr>
        <w:t xml:space="preserve">los Miembros de la Junta Directiva del Consejo de Transporte Público, conocen el Recurso de Revocatoria e incidentes de nulidad y suspensión presentados por el señor </w:t>
      </w:r>
      <w:proofErr w:type="spellStart"/>
      <w:r>
        <w:rPr>
          <w:spacing w:val="8"/>
          <w:lang w:val="es-ES" w:eastAsia="es-ES"/>
        </w:rPr>
        <w:t>C</w:t>
      </w:r>
      <w:r w:rsidR="009B4DD8">
        <w:rPr>
          <w:spacing w:val="8"/>
          <w:lang w:val="es-ES" w:eastAsia="es-ES"/>
        </w:rPr>
        <w:t>.L</w:t>
      </w:r>
      <w:proofErr w:type="spellEnd"/>
      <w:r w:rsidR="009B4DD8">
        <w:rPr>
          <w:spacing w:val="8"/>
          <w:lang w:val="es-ES" w:eastAsia="es-ES"/>
        </w:rPr>
        <w:t>.</w:t>
      </w:r>
      <w:r>
        <w:rPr>
          <w:spacing w:val="8"/>
          <w:lang w:val="es-ES" w:eastAsia="es-ES"/>
        </w:rPr>
        <w:t xml:space="preserve">, en el </w:t>
      </w:r>
      <w:r>
        <w:rPr>
          <w:b/>
          <w:bCs/>
          <w:spacing w:val="8"/>
          <w:lang w:val="es-ES" w:eastAsia="es-ES"/>
        </w:rPr>
        <w:t xml:space="preserve">Artículo 7.9 de la Sesión Ordinaria 13-2017, </w:t>
      </w:r>
      <w:r>
        <w:rPr>
          <w:spacing w:val="8"/>
          <w:lang w:val="es-ES" w:eastAsia="es-ES"/>
        </w:rPr>
        <w:t xml:space="preserve">y disponen el rechazo de la incidencia de nulidad y suspensión por improcedentes, así como el rechazo del recurso de revocatoria también por estimarlo improcedente, acogiendo la recomendación de su Dirección de Asuntos Jurídicos que expresa que no hay norma jurídica que respalde la solicitud. (Léanse los folios del 1 al 5 del expediente </w:t>
      </w:r>
      <w:proofErr w:type="spellStart"/>
      <w:r>
        <w:rPr>
          <w:spacing w:val="8"/>
          <w:lang w:val="es-ES" w:eastAsia="es-ES"/>
        </w:rPr>
        <w:t>TAT</w:t>
      </w:r>
      <w:proofErr w:type="spellEnd"/>
      <w:r>
        <w:rPr>
          <w:spacing w:val="8"/>
          <w:lang w:val="es-ES" w:eastAsia="es-ES"/>
        </w:rPr>
        <w:t>-45-17)</w:t>
      </w:r>
    </w:p>
    <w:p w:rsidR="00924AC5" w:rsidRDefault="0040620D">
      <w:pPr>
        <w:numPr>
          <w:ilvl w:val="0"/>
          <w:numId w:val="8"/>
        </w:numPr>
        <w:kinsoku w:val="0"/>
        <w:overflowPunct w:val="0"/>
        <w:autoSpaceDE/>
        <w:autoSpaceDN/>
        <w:adjustRightInd/>
        <w:spacing w:before="588" w:line="317" w:lineRule="exact"/>
        <w:ind w:right="72"/>
        <w:jc w:val="both"/>
        <w:textAlignment w:val="baseline"/>
        <w:rPr>
          <w:sz w:val="24"/>
          <w:szCs w:val="24"/>
          <w:lang w:val="es-ES" w:eastAsia="es-ES"/>
        </w:rPr>
      </w:pPr>
      <w:r>
        <w:rPr>
          <w:b/>
          <w:bCs/>
          <w:sz w:val="24"/>
          <w:szCs w:val="24"/>
          <w:lang w:val="es-ES" w:eastAsia="es-ES"/>
        </w:rPr>
        <w:t xml:space="preserve">HECHOS NO PROBADOS. — </w:t>
      </w:r>
      <w:r>
        <w:rPr>
          <w:sz w:val="24"/>
          <w:szCs w:val="24"/>
          <w:lang w:val="es-ES" w:eastAsia="es-ES"/>
        </w:rPr>
        <w:t>Ninguno de importancia para la resolución del presente asunto.</w:t>
      </w:r>
    </w:p>
    <w:p w:rsidR="00924AC5" w:rsidRDefault="0040620D">
      <w:pPr>
        <w:numPr>
          <w:ilvl w:val="0"/>
          <w:numId w:val="8"/>
        </w:numPr>
        <w:kinsoku w:val="0"/>
        <w:overflowPunct w:val="0"/>
        <w:autoSpaceDE/>
        <w:autoSpaceDN/>
        <w:adjustRightInd/>
        <w:spacing w:before="635" w:line="317" w:lineRule="exact"/>
        <w:ind w:right="72"/>
        <w:jc w:val="both"/>
        <w:textAlignment w:val="baseline"/>
        <w:rPr>
          <w:sz w:val="24"/>
          <w:szCs w:val="24"/>
          <w:lang w:val="es-ES" w:eastAsia="es-ES"/>
        </w:rPr>
      </w:pPr>
      <w:r>
        <w:rPr>
          <w:b/>
          <w:bCs/>
          <w:sz w:val="24"/>
          <w:szCs w:val="24"/>
          <w:lang w:val="es-ES" w:eastAsia="es-ES"/>
        </w:rPr>
        <w:t xml:space="preserve">SOBRE EL FONDO. - </w:t>
      </w:r>
      <w:r>
        <w:rPr>
          <w:sz w:val="24"/>
          <w:szCs w:val="24"/>
          <w:lang w:val="es-ES" w:eastAsia="es-ES"/>
        </w:rPr>
        <w:t>En razón de la inexistencia de nulidad en el acto administrativo impugnado, este Tribunal entra a conocer el fondo del asunto, para lo cual, tiene como objeto de la litis el siguiente:</w:t>
      </w:r>
    </w:p>
    <w:p w:rsidR="00924AC5" w:rsidRDefault="0040620D">
      <w:pPr>
        <w:kinsoku w:val="0"/>
        <w:overflowPunct w:val="0"/>
        <w:autoSpaceDE/>
        <w:autoSpaceDN/>
        <w:adjustRightInd/>
        <w:spacing w:before="326" w:line="309" w:lineRule="exact"/>
        <w:ind w:left="72" w:right="72"/>
        <w:jc w:val="both"/>
        <w:textAlignment w:val="baseline"/>
        <w:rPr>
          <w:sz w:val="24"/>
          <w:szCs w:val="24"/>
          <w:lang w:val="es-ES" w:eastAsia="es-ES"/>
        </w:rPr>
      </w:pPr>
      <w:r>
        <w:rPr>
          <w:sz w:val="24"/>
          <w:szCs w:val="24"/>
          <w:lang w:val="es-ES" w:eastAsia="es-ES"/>
        </w:rPr>
        <w:t xml:space="preserve">Determinar si hay disconformidad con el ordenamiento jurídico del acto administrativo que rechaza la solicitud de plazo o prórroga para solicitar el cambio de unidad vehicular que ampara la concesión administrativa del servicio público de transporte de personas modalidad taxi, bajo la placa </w:t>
      </w:r>
      <w:proofErr w:type="spellStart"/>
      <w:r>
        <w:rPr>
          <w:sz w:val="24"/>
          <w:szCs w:val="24"/>
          <w:lang w:val="es-ES" w:eastAsia="es-ES"/>
        </w:rPr>
        <w:t>TSJ-</w:t>
      </w:r>
      <w:r w:rsidR="009B4DD8">
        <w:rPr>
          <w:sz w:val="24"/>
          <w:szCs w:val="24"/>
          <w:lang w:val="es-ES" w:eastAsia="es-ES"/>
        </w:rPr>
        <w:t>XXXX</w:t>
      </w:r>
      <w:proofErr w:type="spellEnd"/>
      <w:r>
        <w:rPr>
          <w:sz w:val="24"/>
          <w:szCs w:val="24"/>
          <w:lang w:val="es-ES" w:eastAsia="es-ES"/>
        </w:rPr>
        <w:t>.</w:t>
      </w:r>
    </w:p>
    <w:p w:rsidR="00924AC5" w:rsidRDefault="0040620D" w:rsidP="009B4DD8">
      <w:pPr>
        <w:kinsoku w:val="0"/>
        <w:overflowPunct w:val="0"/>
        <w:autoSpaceDE/>
        <w:autoSpaceDN/>
        <w:adjustRightInd/>
        <w:spacing w:before="323" w:line="321" w:lineRule="exact"/>
        <w:ind w:left="72" w:right="72"/>
        <w:jc w:val="both"/>
        <w:textAlignment w:val="baseline"/>
        <w:rPr>
          <w:sz w:val="24"/>
          <w:szCs w:val="24"/>
          <w:lang w:val="es-ES" w:eastAsia="es-ES"/>
        </w:rPr>
      </w:pPr>
      <w:r>
        <w:rPr>
          <w:sz w:val="24"/>
          <w:szCs w:val="24"/>
          <w:lang w:val="es-ES" w:eastAsia="es-ES"/>
        </w:rPr>
        <w:t xml:space="preserve">Este Tribunal tiene por demostrado que, en el contrato de renovación de concesión suscrito el </w:t>
      </w:r>
      <w:r w:rsidRPr="009B4DD8">
        <w:rPr>
          <w:b/>
          <w:i/>
          <w:iCs/>
          <w:sz w:val="24"/>
          <w:szCs w:val="24"/>
          <w:lang w:val="es-ES" w:eastAsia="es-ES"/>
        </w:rPr>
        <w:t>2 de diciembre del 2014</w:t>
      </w:r>
      <w:r>
        <w:rPr>
          <w:i/>
          <w:iCs/>
          <w:sz w:val="24"/>
          <w:szCs w:val="24"/>
          <w:lang w:val="es-ES" w:eastAsia="es-ES"/>
        </w:rPr>
        <w:t xml:space="preserve">, </w:t>
      </w:r>
      <w:r>
        <w:rPr>
          <w:sz w:val="24"/>
          <w:szCs w:val="24"/>
          <w:lang w:val="es-ES" w:eastAsia="es-ES"/>
        </w:rPr>
        <w:t xml:space="preserve">entre el recurrente y Consejo de Transporte Público, visible a folios 62, 72 a 76 del expediente </w:t>
      </w:r>
      <w:proofErr w:type="spellStart"/>
      <w:r>
        <w:rPr>
          <w:sz w:val="24"/>
          <w:szCs w:val="24"/>
          <w:lang w:val="es-ES" w:eastAsia="es-ES"/>
        </w:rPr>
        <w:t>TAT</w:t>
      </w:r>
      <w:proofErr w:type="spellEnd"/>
      <w:r>
        <w:rPr>
          <w:sz w:val="24"/>
          <w:szCs w:val="24"/>
          <w:lang w:val="es-ES" w:eastAsia="es-ES"/>
        </w:rPr>
        <w:t>-45-17, se describió en su Artículo VIII, la unidad vehicular para la prestación del servicio, cuyo modelo es 2001.</w:t>
      </w:r>
    </w:p>
    <w:p w:rsidR="00924AC5" w:rsidRDefault="0040620D">
      <w:pPr>
        <w:kinsoku w:val="0"/>
        <w:overflowPunct w:val="0"/>
        <w:autoSpaceDE/>
        <w:autoSpaceDN/>
        <w:adjustRightInd/>
        <w:spacing w:before="343" w:line="325" w:lineRule="exact"/>
        <w:ind w:left="72" w:right="72"/>
        <w:jc w:val="both"/>
        <w:textAlignment w:val="baseline"/>
        <w:rPr>
          <w:sz w:val="24"/>
          <w:szCs w:val="24"/>
          <w:lang w:val="es-ES" w:eastAsia="es-ES"/>
        </w:rPr>
      </w:pPr>
      <w:r>
        <w:rPr>
          <w:sz w:val="24"/>
          <w:szCs w:val="24"/>
          <w:lang w:val="es-ES" w:eastAsia="es-ES"/>
        </w:rPr>
        <w:t>En el Artículo VIII, literal B, del contrato de concesión primigenio, suscrito el 15 de abril del 2004, se estableció que la sustitución del vehículo se diera cuando haya cumplido la</w:t>
      </w:r>
    </w:p>
    <w:p w:rsidR="00924AC5" w:rsidRDefault="00924AC5">
      <w:pPr>
        <w:widowControl/>
        <w:rPr>
          <w:sz w:val="24"/>
          <w:szCs w:val="24"/>
        </w:rPr>
        <w:sectPr w:rsidR="00924AC5">
          <w:pgSz w:w="12317" w:h="15763"/>
          <w:pgMar w:top="1480" w:right="1565" w:bottom="567" w:left="1752" w:header="720" w:footer="720" w:gutter="0"/>
          <w:cols w:space="720"/>
          <w:noEndnote/>
        </w:sectPr>
      </w:pPr>
    </w:p>
    <w:p w:rsidR="00924AC5" w:rsidRDefault="0040620D">
      <w:pPr>
        <w:kinsoku w:val="0"/>
        <w:overflowPunct w:val="0"/>
        <w:autoSpaceDE/>
        <w:autoSpaceDN/>
        <w:adjustRightInd/>
        <w:spacing w:line="315" w:lineRule="exact"/>
        <w:ind w:left="72" w:right="72"/>
        <w:jc w:val="both"/>
        <w:textAlignment w:val="baseline"/>
        <w:rPr>
          <w:spacing w:val="-1"/>
          <w:sz w:val="24"/>
          <w:szCs w:val="24"/>
          <w:lang w:val="es-ES" w:eastAsia="es-ES"/>
        </w:rPr>
      </w:pPr>
      <w:r>
        <w:rPr>
          <w:spacing w:val="-1"/>
          <w:sz w:val="24"/>
          <w:szCs w:val="24"/>
          <w:lang w:val="es-ES" w:eastAsia="es-ES"/>
        </w:rPr>
        <w:lastRenderedPageBreak/>
        <w:t xml:space="preserve">vida útil establecida, entendiéndose que es para el efecto de brindar el servicio de transporte público modalidad taxi. (Léanse los folios del 150 al 159 del expediente </w:t>
      </w:r>
      <w:proofErr w:type="spellStart"/>
      <w:r>
        <w:rPr>
          <w:spacing w:val="-1"/>
          <w:sz w:val="24"/>
          <w:szCs w:val="24"/>
          <w:lang w:val="es-ES" w:eastAsia="es-ES"/>
        </w:rPr>
        <w:t>TAT</w:t>
      </w:r>
      <w:proofErr w:type="spellEnd"/>
      <w:r>
        <w:rPr>
          <w:spacing w:val="-1"/>
          <w:sz w:val="24"/>
          <w:szCs w:val="24"/>
          <w:lang w:val="es-ES" w:eastAsia="es-ES"/>
        </w:rPr>
        <w:t>-45-17)</w:t>
      </w:r>
    </w:p>
    <w:p w:rsidR="00924AC5" w:rsidRDefault="0040620D">
      <w:pPr>
        <w:kinsoku w:val="0"/>
        <w:overflowPunct w:val="0"/>
        <w:autoSpaceDE/>
        <w:autoSpaceDN/>
        <w:adjustRightInd/>
        <w:spacing w:before="293" w:line="318" w:lineRule="exact"/>
        <w:ind w:left="72" w:right="72"/>
        <w:jc w:val="both"/>
        <w:textAlignment w:val="baseline"/>
        <w:rPr>
          <w:sz w:val="24"/>
          <w:szCs w:val="24"/>
          <w:lang w:val="es-ES" w:eastAsia="es-ES"/>
        </w:rPr>
      </w:pPr>
      <w:r>
        <w:rPr>
          <w:sz w:val="24"/>
          <w:szCs w:val="24"/>
          <w:lang w:val="es-ES" w:eastAsia="es-ES"/>
        </w:rPr>
        <w:t>Para la fecha de suscripción del contrato de referencia, el Decreto Ejecutivo 32261 "Reglamentación de Características y condiciones generales de los vehículos taxi, estableció, en su artículo 5, el rango de antigüedad de los vehículos Taxi en 10 años, sin embargo, mediante reforma introducida por el Decreto 34103 del 8 de noviembre del 2007, el plazo se extendió a 15 años:</w:t>
      </w:r>
    </w:p>
    <w:p w:rsidR="00924AC5" w:rsidRDefault="0040620D">
      <w:pPr>
        <w:kinsoku w:val="0"/>
        <w:overflowPunct w:val="0"/>
        <w:autoSpaceDE/>
        <w:autoSpaceDN/>
        <w:adjustRightInd/>
        <w:spacing w:before="338" w:line="232" w:lineRule="exact"/>
        <w:ind w:left="936" w:right="936"/>
        <w:jc w:val="both"/>
        <w:textAlignment w:val="baseline"/>
        <w:rPr>
          <w:u w:val="single"/>
          <w:lang w:val="es-ES" w:eastAsia="es-ES"/>
        </w:rPr>
      </w:pPr>
      <w:r>
        <w:rPr>
          <w:lang w:val="es-ES" w:eastAsia="es-ES"/>
        </w:rPr>
        <w:t xml:space="preserve">"Artículo 5°-Rango de antigüedad. </w:t>
      </w:r>
      <w:r>
        <w:rPr>
          <w:u w:val="single"/>
          <w:lang w:val="es-ES" w:eastAsia="es-ES"/>
        </w:rPr>
        <w:t>Para la prestación del servicio público del transporte remunerado de personas modalidad taxi, los vehículos automotores que se utilicen en esta actividad no podrán contar con un rango de antigüedad superior a los 15 años contados a partir de su fecha de fabricación.</w:t>
      </w:r>
    </w:p>
    <w:p w:rsidR="00924AC5" w:rsidRDefault="0040620D">
      <w:pPr>
        <w:kinsoku w:val="0"/>
        <w:overflowPunct w:val="0"/>
        <w:autoSpaceDE/>
        <w:autoSpaceDN/>
        <w:adjustRightInd/>
        <w:spacing w:before="222" w:line="232" w:lineRule="exact"/>
        <w:ind w:left="936" w:right="936"/>
        <w:jc w:val="both"/>
        <w:textAlignment w:val="baseline"/>
        <w:rPr>
          <w:lang w:val="es-ES" w:eastAsia="es-ES"/>
        </w:rPr>
      </w:pPr>
      <w:r>
        <w:rPr>
          <w:lang w:val="es-ES" w:eastAsia="es-ES"/>
        </w:rPr>
        <w:t xml:space="preserve">Para tales efectos, la vida máxima autorizada será la indicada en el párrafo anterior, y por ninguna causa, podrá autorizarse la circulación de unidades que excedan el rango de antigüedad aludido." (Publicado en el Diario Oficial La Gaceta </w:t>
      </w:r>
      <w:proofErr w:type="spellStart"/>
      <w:r>
        <w:rPr>
          <w:lang w:val="es-ES" w:eastAsia="es-ES"/>
        </w:rPr>
        <w:t>N°</w:t>
      </w:r>
      <w:proofErr w:type="spellEnd"/>
      <w:r>
        <w:rPr>
          <w:lang w:val="es-ES" w:eastAsia="es-ES"/>
        </w:rPr>
        <w:t xml:space="preserve"> 221 del 16 de noviembre del 2007)</w:t>
      </w:r>
    </w:p>
    <w:p w:rsidR="00924AC5" w:rsidRDefault="0040620D">
      <w:pPr>
        <w:kinsoku w:val="0"/>
        <w:overflowPunct w:val="0"/>
        <w:autoSpaceDE/>
        <w:autoSpaceDN/>
        <w:adjustRightInd/>
        <w:spacing w:before="262" w:line="318" w:lineRule="exact"/>
        <w:ind w:left="72" w:right="72"/>
        <w:jc w:val="both"/>
        <w:textAlignment w:val="baseline"/>
        <w:rPr>
          <w:sz w:val="24"/>
          <w:szCs w:val="24"/>
          <w:lang w:val="es-ES" w:eastAsia="es-ES"/>
        </w:rPr>
      </w:pPr>
      <w:r>
        <w:rPr>
          <w:sz w:val="24"/>
          <w:szCs w:val="24"/>
          <w:lang w:val="es-ES" w:eastAsia="es-ES"/>
        </w:rPr>
        <w:t>De ahí que, el recurrente, conoce de la normativa escrita y debidamente publicada que atañe a sus obligaciones contractuales, tal y como lo establece el artículo 21 de la Ley de Contratación Administrativa, aplicable en este caso, no solo por la generalidad de la materia que rige, sino por la disposición del Artículo I: Antecedentes del contrato de concesión original y la renovación del mismo.</w:t>
      </w:r>
    </w:p>
    <w:p w:rsidR="00924AC5" w:rsidRDefault="0040620D">
      <w:pPr>
        <w:kinsoku w:val="0"/>
        <w:overflowPunct w:val="0"/>
        <w:autoSpaceDE/>
        <w:autoSpaceDN/>
        <w:adjustRightInd/>
        <w:spacing w:before="404" w:line="232" w:lineRule="exact"/>
        <w:ind w:left="936" w:right="936"/>
        <w:jc w:val="both"/>
        <w:textAlignment w:val="baseline"/>
        <w:rPr>
          <w:lang w:val="es-ES" w:eastAsia="es-ES"/>
        </w:rPr>
      </w:pPr>
      <w:r>
        <w:rPr>
          <w:b/>
          <w:bCs/>
          <w:lang w:val="es-ES" w:eastAsia="es-ES"/>
        </w:rPr>
        <w:t xml:space="preserve">"Artículo 21.-Verificación de procedimientos. </w:t>
      </w:r>
      <w:r>
        <w:rPr>
          <w:lang w:val="es-ES" w:eastAsia="es-ES"/>
        </w:rPr>
        <w:t>Es responsabilidad del contratista verificar la corrección del procedimiento de contratación administrativa, y la ejecución contractual.</w:t>
      </w:r>
    </w:p>
    <w:p w:rsidR="00924AC5" w:rsidRDefault="0040620D">
      <w:pPr>
        <w:kinsoku w:val="0"/>
        <w:overflowPunct w:val="0"/>
        <w:autoSpaceDE/>
        <w:autoSpaceDN/>
        <w:adjustRightInd/>
        <w:spacing w:before="224" w:line="227" w:lineRule="exact"/>
        <w:ind w:left="936" w:right="936"/>
        <w:jc w:val="both"/>
        <w:textAlignment w:val="baseline"/>
        <w:rPr>
          <w:lang w:val="es-ES" w:eastAsia="es-ES"/>
        </w:rPr>
      </w:pPr>
      <w:r>
        <w:rPr>
          <w:lang w:val="es-ES" w:eastAsia="es-ES"/>
        </w:rPr>
        <w:t>En virtud de esta obligación, para fundamentar gestiones resarcitorias, no podrá alegar desconocimiento del ordenamiento aplicable ni de las consecuencias de la conducta administrativa.</w:t>
      </w:r>
    </w:p>
    <w:p w:rsidR="00924AC5" w:rsidRDefault="0040620D">
      <w:pPr>
        <w:kinsoku w:val="0"/>
        <w:overflowPunct w:val="0"/>
        <w:autoSpaceDE/>
        <w:autoSpaceDN/>
        <w:adjustRightInd/>
        <w:spacing w:before="214" w:line="232" w:lineRule="exact"/>
        <w:ind w:left="936" w:right="936"/>
        <w:jc w:val="both"/>
        <w:textAlignment w:val="baseline"/>
        <w:rPr>
          <w:lang w:val="es-ES" w:eastAsia="es-ES"/>
        </w:rPr>
      </w:pPr>
      <w:r>
        <w:rPr>
          <w:lang w:val="es-ES" w:eastAsia="es-ES"/>
        </w:rPr>
        <w:t>El Reglamento de esta Ley definirá los supuestos y la forma en que proceda indemnizar al contratista irregular. Asimismo, el funcionario que haya promovido una contratación irregular será sancionado conforme a lo previsto en el artículo 96 bis de esta Ley."</w:t>
      </w:r>
    </w:p>
    <w:p w:rsidR="00924AC5" w:rsidRDefault="0040620D">
      <w:pPr>
        <w:kinsoku w:val="0"/>
        <w:overflowPunct w:val="0"/>
        <w:autoSpaceDE/>
        <w:autoSpaceDN/>
        <w:adjustRightInd/>
        <w:spacing w:before="298" w:line="318" w:lineRule="exact"/>
        <w:ind w:left="72" w:right="72"/>
        <w:jc w:val="both"/>
        <w:textAlignment w:val="baseline"/>
        <w:rPr>
          <w:sz w:val="24"/>
          <w:szCs w:val="24"/>
          <w:lang w:val="es-ES" w:eastAsia="es-ES"/>
        </w:rPr>
      </w:pPr>
      <w:r>
        <w:rPr>
          <w:sz w:val="24"/>
          <w:szCs w:val="24"/>
          <w:lang w:val="es-ES" w:eastAsia="es-ES"/>
        </w:rPr>
        <w:t>Al respecto, es importante retomar lo dispuesto por el artículo 21 de la Ley de Contracción Administrativa, en donde se establece la obligación del contratista, en este caso concesionario, de conocer su responsabilidad y obligaciones contractuales en la ejecución de la concesión de servicio público de transporte de personas modalidad taxi, pues conociendo el año de fabricación de su vehículo, y sabiendo que no podría autorizarse su circulación para la prestación del servicio, pasado los quince años, esto es diciembre del 2016, suponiendo que el año de fabricación coincida con el año del modelo, el concesionario debió tramitar su solicitud de cambio de unidad, dentro del plazo del rango</w:t>
      </w:r>
    </w:p>
    <w:p w:rsidR="00924AC5" w:rsidRDefault="00924AC5">
      <w:pPr>
        <w:widowControl/>
        <w:rPr>
          <w:sz w:val="24"/>
          <w:szCs w:val="24"/>
        </w:rPr>
        <w:sectPr w:rsidR="00924AC5">
          <w:pgSz w:w="12317" w:h="15763"/>
          <w:pgMar w:top="1300" w:right="1654" w:bottom="787" w:left="1663" w:header="720" w:footer="720" w:gutter="0"/>
          <w:cols w:space="720"/>
          <w:noEndnote/>
        </w:sectPr>
      </w:pPr>
    </w:p>
    <w:p w:rsidR="00924AC5" w:rsidRDefault="0040620D">
      <w:pPr>
        <w:kinsoku w:val="0"/>
        <w:overflowPunct w:val="0"/>
        <w:autoSpaceDE/>
        <w:autoSpaceDN/>
        <w:adjustRightInd/>
        <w:spacing w:before="13" w:line="316" w:lineRule="exact"/>
        <w:ind w:left="72"/>
        <w:jc w:val="both"/>
        <w:textAlignment w:val="baseline"/>
        <w:rPr>
          <w:sz w:val="24"/>
          <w:szCs w:val="24"/>
          <w:lang w:val="es-ES" w:eastAsia="es-ES"/>
        </w:rPr>
      </w:pPr>
      <w:r>
        <w:rPr>
          <w:sz w:val="24"/>
          <w:szCs w:val="24"/>
          <w:lang w:val="es-ES" w:eastAsia="es-ES"/>
        </w:rPr>
        <w:lastRenderedPageBreak/>
        <w:t xml:space="preserve">de antigüedad del vehículo, y lo que en este caso presenta es una solicitud de plazo para presentar el trámite, esto es que ni siquiera se trata del trámite en sí, y además, no es por seis meses o un año, como indica en su libelo de acción recursiva, sino hasta que la Autoridad Judicial levante los embargo, </w:t>
      </w:r>
      <w:r>
        <w:rPr>
          <w:i/>
          <w:iCs/>
          <w:sz w:val="24"/>
          <w:szCs w:val="24"/>
          <w:lang w:val="es-ES" w:eastAsia="es-ES"/>
        </w:rPr>
        <w:t xml:space="preserve">siendo que la unidad no podrá circular a partir del año 2017 como vehículo para el transporte público de personas, </w:t>
      </w:r>
      <w:r>
        <w:rPr>
          <w:sz w:val="24"/>
          <w:szCs w:val="24"/>
          <w:lang w:val="es-ES" w:eastAsia="es-ES"/>
        </w:rPr>
        <w:t>pues el Decreto Ejecutivo 32261, en su artículo 5, es totalmente claro en este aspecto.</w:t>
      </w:r>
    </w:p>
    <w:p w:rsidR="00924AC5" w:rsidRDefault="0040620D">
      <w:pPr>
        <w:kinsoku w:val="0"/>
        <w:overflowPunct w:val="0"/>
        <w:autoSpaceDE/>
        <w:autoSpaceDN/>
        <w:adjustRightInd/>
        <w:spacing w:before="323" w:line="316" w:lineRule="exact"/>
        <w:ind w:left="72"/>
        <w:jc w:val="both"/>
        <w:textAlignment w:val="baseline"/>
        <w:rPr>
          <w:sz w:val="24"/>
          <w:szCs w:val="24"/>
          <w:lang w:val="es-ES" w:eastAsia="es-ES"/>
        </w:rPr>
      </w:pPr>
      <w:r>
        <w:rPr>
          <w:sz w:val="24"/>
          <w:szCs w:val="24"/>
          <w:lang w:val="es-ES" w:eastAsia="es-ES"/>
        </w:rPr>
        <w:t>En el análisis del acto impugnado, se observa que éste cumple con los requisitos requeridos por el artículo 132 de la Ley General de la Administración Pública:</w:t>
      </w:r>
    </w:p>
    <w:p w:rsidR="00924AC5" w:rsidRDefault="0040620D">
      <w:pPr>
        <w:kinsoku w:val="0"/>
        <w:overflowPunct w:val="0"/>
        <w:autoSpaceDE/>
        <w:autoSpaceDN/>
        <w:adjustRightInd/>
        <w:spacing w:before="363" w:line="230" w:lineRule="exact"/>
        <w:ind w:left="936"/>
        <w:textAlignment w:val="baseline"/>
        <w:rPr>
          <w:sz w:val="24"/>
          <w:szCs w:val="24"/>
          <w:lang w:eastAsia="en-US"/>
        </w:rPr>
      </w:pPr>
      <w:r>
        <w:rPr>
          <w:i/>
          <w:iCs/>
          <w:lang w:val="es-ES" w:eastAsia="es-ES"/>
        </w:rPr>
        <w:t xml:space="preserve">"Artículo </w:t>
      </w:r>
      <w:proofErr w:type="gramStart"/>
      <w:r>
        <w:rPr>
          <w:i/>
          <w:iCs/>
          <w:lang w:val="es-ES" w:eastAsia="es-ES"/>
        </w:rPr>
        <w:t>132.</w:t>
      </w:r>
      <w:r>
        <w:rPr>
          <w:i/>
          <w:iCs/>
          <w:lang w:val="es-ES" w:eastAsia="es-ES"/>
        </w:rPr>
        <w:noBreakHyphen/>
      </w:r>
      <w:proofErr w:type="gramEnd"/>
    </w:p>
    <w:p w:rsidR="00924AC5" w:rsidRDefault="0040620D">
      <w:pPr>
        <w:numPr>
          <w:ilvl w:val="0"/>
          <w:numId w:val="9"/>
        </w:numPr>
        <w:kinsoku w:val="0"/>
        <w:overflowPunct w:val="0"/>
        <w:autoSpaceDE/>
        <w:autoSpaceDN/>
        <w:adjustRightInd/>
        <w:spacing w:before="239" w:line="230" w:lineRule="exact"/>
        <w:ind w:right="864"/>
        <w:jc w:val="both"/>
        <w:textAlignment w:val="baseline"/>
        <w:rPr>
          <w:i/>
          <w:iCs/>
          <w:lang w:val="es-ES" w:eastAsia="es-ES"/>
        </w:rPr>
      </w:pPr>
      <w:r>
        <w:rPr>
          <w:i/>
          <w:iCs/>
          <w:lang w:val="es-ES" w:eastAsia="es-ES"/>
        </w:rPr>
        <w:t xml:space="preserve">El contenido deberá de ser </w:t>
      </w:r>
      <w:r>
        <w:rPr>
          <w:i/>
          <w:iCs/>
          <w:u w:val="single"/>
          <w:lang w:val="es-ES" w:eastAsia="es-ES"/>
        </w:rPr>
        <w:t xml:space="preserve">lícito, posible, claro y preciso y abarca todas </w:t>
      </w:r>
      <w:proofErr w:type="gramStart"/>
      <w:r>
        <w:rPr>
          <w:i/>
          <w:iCs/>
          <w:u w:val="single"/>
          <w:lang w:val="es-ES" w:eastAsia="es-ES"/>
        </w:rPr>
        <w:t>las  cuestiones</w:t>
      </w:r>
      <w:proofErr w:type="gramEnd"/>
      <w:r>
        <w:rPr>
          <w:i/>
          <w:iCs/>
          <w:u w:val="single"/>
          <w:lang w:val="es-ES" w:eastAsia="es-ES"/>
        </w:rPr>
        <w:t xml:space="preserve"> de hecho y derecho surgidas del motivo,</w:t>
      </w:r>
      <w:r>
        <w:rPr>
          <w:i/>
          <w:iCs/>
          <w:lang w:val="es-ES" w:eastAsia="es-ES"/>
        </w:rPr>
        <w:t xml:space="preserve"> aunque no hayan sido debatidas por las partes interesadas.</w:t>
      </w:r>
    </w:p>
    <w:p w:rsidR="00924AC5" w:rsidRDefault="0040620D">
      <w:pPr>
        <w:numPr>
          <w:ilvl w:val="0"/>
          <w:numId w:val="9"/>
        </w:numPr>
        <w:kinsoku w:val="0"/>
        <w:overflowPunct w:val="0"/>
        <w:autoSpaceDE/>
        <w:autoSpaceDN/>
        <w:adjustRightInd/>
        <w:spacing w:before="3" w:line="230" w:lineRule="exact"/>
        <w:ind w:right="864"/>
        <w:jc w:val="both"/>
        <w:textAlignment w:val="baseline"/>
        <w:rPr>
          <w:i/>
          <w:iCs/>
          <w:lang w:val="es-ES" w:eastAsia="es-ES"/>
        </w:rPr>
      </w:pPr>
      <w:r>
        <w:rPr>
          <w:i/>
          <w:iCs/>
          <w:lang w:val="es-ES" w:eastAsia="es-ES"/>
        </w:rPr>
        <w:t>Deberá ser, además, proporcionado al fin legal y correspondiente al motivo, cuando ambos se hallen regulados.</w:t>
      </w:r>
    </w:p>
    <w:p w:rsidR="00924AC5" w:rsidRDefault="0040620D">
      <w:pPr>
        <w:numPr>
          <w:ilvl w:val="0"/>
          <w:numId w:val="9"/>
        </w:numPr>
        <w:kinsoku w:val="0"/>
        <w:overflowPunct w:val="0"/>
        <w:autoSpaceDE/>
        <w:autoSpaceDN/>
        <w:adjustRightInd/>
        <w:spacing w:before="1" w:line="230" w:lineRule="exact"/>
        <w:ind w:right="864"/>
        <w:jc w:val="both"/>
        <w:textAlignment w:val="baseline"/>
        <w:rPr>
          <w:i/>
          <w:iCs/>
          <w:lang w:val="es-ES" w:eastAsia="es-ES"/>
        </w:rPr>
      </w:pPr>
      <w:r>
        <w:rPr>
          <w:i/>
          <w:iCs/>
          <w:lang w:val="es-ES" w:eastAsia="es-ES"/>
        </w:rPr>
        <w:t>Cuando el motivo no esté regulado el contenido deberá estarlo, aunque sea en forma imprecisa.</w:t>
      </w:r>
    </w:p>
    <w:p w:rsidR="00924AC5" w:rsidRDefault="0040620D">
      <w:pPr>
        <w:numPr>
          <w:ilvl w:val="0"/>
          <w:numId w:val="9"/>
        </w:numPr>
        <w:kinsoku w:val="0"/>
        <w:overflowPunct w:val="0"/>
        <w:autoSpaceDE/>
        <w:autoSpaceDN/>
        <w:adjustRightInd/>
        <w:spacing w:before="1" w:line="230" w:lineRule="exact"/>
        <w:ind w:right="864"/>
        <w:jc w:val="both"/>
        <w:textAlignment w:val="baseline"/>
        <w:rPr>
          <w:i/>
          <w:iCs/>
          <w:spacing w:val="2"/>
          <w:lang w:val="es-ES" w:eastAsia="es-ES"/>
        </w:rPr>
      </w:pPr>
      <w:r>
        <w:rPr>
          <w:i/>
          <w:iCs/>
          <w:spacing w:val="2"/>
          <w:lang w:val="es-ES" w:eastAsia="es-ES"/>
        </w:rPr>
        <w:t>Su adaptación al fin se podrá lograr mediante la inserción discrecional de condiciones, términos y modos, siempre que, además de reunir las notas del contenido arriba indicadas, éstos últimos sean legalmente compatibles con la parte reglada del mismo."</w:t>
      </w:r>
    </w:p>
    <w:p w:rsidR="00924AC5" w:rsidRDefault="0040620D">
      <w:pPr>
        <w:kinsoku w:val="0"/>
        <w:overflowPunct w:val="0"/>
        <w:autoSpaceDE/>
        <w:autoSpaceDN/>
        <w:adjustRightInd/>
        <w:spacing w:before="290" w:line="316" w:lineRule="exact"/>
        <w:ind w:left="72"/>
        <w:jc w:val="both"/>
        <w:textAlignment w:val="baseline"/>
        <w:rPr>
          <w:sz w:val="24"/>
          <w:szCs w:val="24"/>
          <w:lang w:val="es-ES" w:eastAsia="es-ES"/>
        </w:rPr>
      </w:pPr>
      <w:r>
        <w:rPr>
          <w:sz w:val="24"/>
          <w:szCs w:val="24"/>
          <w:lang w:val="es-ES" w:eastAsia="es-ES"/>
        </w:rPr>
        <w:t>Esto es que, la autorización de la unidad vehicular para prestar el servicio de transporte remunerado de personas, modalidad taxi, debe estarse a lo indicado en el artículo 5 del Decreto Ejecutivo N. 32261 "Reglamentación de características y condiciones generales de los vehículos taxi", de ahí que existe imposibilidad legal del Consejo de Transporte Público, para autorizar la prestación del servicio en un vehículo que no cumpla con las condiciones establecidas en el ordenamiento jurídico.</w:t>
      </w:r>
    </w:p>
    <w:p w:rsidR="00924AC5" w:rsidRDefault="0040620D">
      <w:pPr>
        <w:kinsoku w:val="0"/>
        <w:overflowPunct w:val="0"/>
        <w:autoSpaceDE/>
        <w:autoSpaceDN/>
        <w:adjustRightInd/>
        <w:spacing w:before="304" w:line="316" w:lineRule="exact"/>
        <w:ind w:left="72"/>
        <w:jc w:val="both"/>
        <w:textAlignment w:val="baseline"/>
        <w:rPr>
          <w:sz w:val="24"/>
          <w:szCs w:val="24"/>
          <w:lang w:val="es-ES" w:eastAsia="es-ES"/>
        </w:rPr>
      </w:pPr>
      <w:r>
        <w:rPr>
          <w:sz w:val="24"/>
          <w:szCs w:val="24"/>
          <w:lang w:val="es-ES" w:eastAsia="es-ES"/>
        </w:rPr>
        <w:t>En virtud de las razones de hecho y de derecho expuestas, este Tribunal no encuentra vicio alguno en el acto administrativo impugnado, por lo que procede es confirmar su regularidad con el ordenamiento jurídico, y rechazar por improcedente la solicitud de suspensión de efectos del acto administrativo.</w:t>
      </w:r>
    </w:p>
    <w:p w:rsidR="00924AC5" w:rsidRDefault="0040620D">
      <w:pPr>
        <w:kinsoku w:val="0"/>
        <w:overflowPunct w:val="0"/>
        <w:autoSpaceDE/>
        <w:autoSpaceDN/>
        <w:adjustRightInd/>
        <w:spacing w:before="674" w:line="264" w:lineRule="exact"/>
        <w:ind w:left="72"/>
        <w:jc w:val="center"/>
        <w:textAlignment w:val="baseline"/>
        <w:rPr>
          <w:b/>
          <w:bCs/>
          <w:sz w:val="24"/>
          <w:szCs w:val="24"/>
          <w:lang w:val="es-ES" w:eastAsia="es-ES"/>
        </w:rPr>
      </w:pPr>
      <w:r>
        <w:rPr>
          <w:b/>
          <w:bCs/>
          <w:sz w:val="24"/>
          <w:szCs w:val="24"/>
          <w:lang w:val="es-ES" w:eastAsia="es-ES"/>
        </w:rPr>
        <w:t>POR TANTO</w:t>
      </w:r>
    </w:p>
    <w:p w:rsidR="00924AC5" w:rsidRDefault="0040620D">
      <w:pPr>
        <w:kinsoku w:val="0"/>
        <w:overflowPunct w:val="0"/>
        <w:autoSpaceDE/>
        <w:autoSpaceDN/>
        <w:adjustRightInd/>
        <w:spacing w:before="343" w:line="316" w:lineRule="exact"/>
        <w:ind w:left="72"/>
        <w:jc w:val="both"/>
        <w:textAlignment w:val="baseline"/>
        <w:rPr>
          <w:spacing w:val="-8"/>
          <w:sz w:val="24"/>
          <w:szCs w:val="24"/>
          <w:lang w:val="es-ES" w:eastAsia="es-ES"/>
        </w:rPr>
      </w:pPr>
      <w:r w:rsidRPr="009B4DD8">
        <w:rPr>
          <w:b/>
          <w:spacing w:val="-8"/>
          <w:sz w:val="24"/>
          <w:szCs w:val="24"/>
          <w:lang w:val="es-ES" w:eastAsia="es-ES"/>
        </w:rPr>
        <w:t>I.-</w:t>
      </w:r>
      <w:r>
        <w:rPr>
          <w:spacing w:val="-8"/>
          <w:sz w:val="24"/>
          <w:szCs w:val="24"/>
          <w:lang w:val="es-ES" w:eastAsia="es-ES"/>
        </w:rPr>
        <w:t xml:space="preserve"> Se dispone declarar </w:t>
      </w:r>
      <w:r w:rsidRPr="009B4DD8">
        <w:rPr>
          <w:b/>
          <w:spacing w:val="-8"/>
          <w:u w:val="single"/>
          <w:lang w:val="es-ES" w:eastAsia="es-ES"/>
        </w:rPr>
        <w:t>SIN LUGAR</w:t>
      </w:r>
      <w:r>
        <w:rPr>
          <w:spacing w:val="-8"/>
          <w:sz w:val="24"/>
          <w:szCs w:val="24"/>
          <w:lang w:val="es-ES" w:eastAsia="es-ES"/>
        </w:rPr>
        <w:t xml:space="preserve"> el </w:t>
      </w:r>
      <w:r w:rsidRPr="009B4DD8">
        <w:rPr>
          <w:b/>
          <w:spacing w:val="-8"/>
          <w:sz w:val="24"/>
          <w:szCs w:val="24"/>
          <w:lang w:val="es-ES" w:eastAsia="es-ES"/>
        </w:rPr>
        <w:t>RECURSO DE APELACIÓN EN SUBSIDIO E INCIDENTES DE NULIDAD Y SUSPENSIÓN DEL ACTO</w:t>
      </w:r>
      <w:r>
        <w:rPr>
          <w:spacing w:val="-8"/>
          <w:sz w:val="24"/>
          <w:szCs w:val="24"/>
          <w:lang w:val="es-ES" w:eastAsia="es-ES"/>
        </w:rPr>
        <w:t xml:space="preserve">, interpuesto por </w:t>
      </w:r>
      <w:proofErr w:type="spellStart"/>
      <w:r w:rsidRPr="009B4DD8">
        <w:rPr>
          <w:b/>
          <w:spacing w:val="-8"/>
          <w:sz w:val="24"/>
          <w:szCs w:val="24"/>
          <w:lang w:val="es-ES" w:eastAsia="es-ES"/>
        </w:rPr>
        <w:t>G</w:t>
      </w:r>
      <w:r w:rsidR="009B4DD8">
        <w:rPr>
          <w:b/>
          <w:spacing w:val="-8"/>
          <w:sz w:val="24"/>
          <w:szCs w:val="24"/>
          <w:lang w:val="es-ES" w:eastAsia="es-ES"/>
        </w:rPr>
        <w:t>.C.L</w:t>
      </w:r>
      <w:proofErr w:type="spellEnd"/>
      <w:r w:rsidR="009B4DD8">
        <w:rPr>
          <w:b/>
          <w:spacing w:val="-8"/>
          <w:sz w:val="24"/>
          <w:szCs w:val="24"/>
          <w:lang w:val="es-ES" w:eastAsia="es-ES"/>
        </w:rPr>
        <w:t>.</w:t>
      </w:r>
      <w:r>
        <w:rPr>
          <w:spacing w:val="-8"/>
          <w:sz w:val="24"/>
          <w:szCs w:val="24"/>
          <w:lang w:val="es-ES" w:eastAsia="es-ES"/>
        </w:rPr>
        <w:t xml:space="preserve">, cédula de identidad número </w:t>
      </w:r>
      <w:r w:rsidR="009B4DD8">
        <w:rPr>
          <w:spacing w:val="-8"/>
          <w:sz w:val="24"/>
          <w:szCs w:val="24"/>
          <w:lang w:val="es-ES" w:eastAsia="es-ES"/>
        </w:rPr>
        <w:t>…</w:t>
      </w:r>
      <w:r>
        <w:rPr>
          <w:spacing w:val="-8"/>
          <w:sz w:val="24"/>
          <w:szCs w:val="24"/>
          <w:lang w:val="es-ES" w:eastAsia="es-ES"/>
        </w:rPr>
        <w:t xml:space="preserve">, en contra del </w:t>
      </w:r>
      <w:r>
        <w:rPr>
          <w:b/>
          <w:bCs/>
          <w:spacing w:val="-8"/>
          <w:sz w:val="24"/>
          <w:szCs w:val="24"/>
          <w:lang w:val="es-ES" w:eastAsia="es-ES"/>
        </w:rPr>
        <w:t>Artículo 7.9 de la Sesión Ordinaria 1</w:t>
      </w:r>
      <w:r>
        <w:rPr>
          <w:b/>
          <w:bCs/>
          <w:spacing w:val="-8"/>
          <w:sz w:val="24"/>
          <w:szCs w:val="24"/>
          <w:lang w:val="es-ES" w:eastAsia="es-ES"/>
        </w:rPr>
        <w:softHyphen/>
        <w:t xml:space="preserve">2017 del 11 de enero del 2017, </w:t>
      </w:r>
      <w:r>
        <w:rPr>
          <w:spacing w:val="-8"/>
          <w:sz w:val="24"/>
          <w:szCs w:val="24"/>
          <w:lang w:val="es-ES" w:eastAsia="es-ES"/>
        </w:rPr>
        <w:t>adoptado por la Junta Directiva del Consejo de Transporte Público.</w:t>
      </w:r>
    </w:p>
    <w:p w:rsidR="00924AC5" w:rsidRDefault="00924AC5">
      <w:pPr>
        <w:widowControl/>
        <w:rPr>
          <w:sz w:val="24"/>
          <w:szCs w:val="24"/>
        </w:rPr>
        <w:sectPr w:rsidR="00924AC5">
          <w:pgSz w:w="12326" w:h="15802"/>
          <w:pgMar w:top="1417" w:right="1572" w:bottom="586" w:left="1754" w:header="720" w:footer="720" w:gutter="0"/>
          <w:cols w:space="720"/>
          <w:noEndnote/>
        </w:sectPr>
      </w:pPr>
    </w:p>
    <w:p w:rsidR="00924AC5" w:rsidRDefault="0040620D" w:rsidP="009B4DD8">
      <w:pPr>
        <w:kinsoku w:val="0"/>
        <w:overflowPunct w:val="0"/>
        <w:autoSpaceDE/>
        <w:autoSpaceDN/>
        <w:adjustRightInd/>
        <w:spacing w:after="101" w:line="308" w:lineRule="exact"/>
        <w:ind w:right="576"/>
        <w:jc w:val="both"/>
        <w:textAlignment w:val="baseline"/>
        <w:rPr>
          <w:sz w:val="24"/>
          <w:szCs w:val="24"/>
        </w:rPr>
      </w:pPr>
      <w:r w:rsidRPr="009B4DD8">
        <w:rPr>
          <w:b/>
          <w:sz w:val="25"/>
          <w:szCs w:val="25"/>
          <w:lang w:val="es-ES" w:eastAsia="es-ES"/>
        </w:rPr>
        <w:lastRenderedPageBreak/>
        <w:t>II.-</w:t>
      </w:r>
      <w:r>
        <w:rPr>
          <w:sz w:val="25"/>
          <w:szCs w:val="25"/>
          <w:lang w:val="es-ES" w:eastAsia="es-ES"/>
        </w:rPr>
        <w:t xml:space="preserve"> De conformidad con el artículo 22, inciso c), de la citada Ley 7969, la presente resolución no tiene ulterior recurso por lo que, </w:t>
      </w:r>
      <w:r>
        <w:rPr>
          <w:i/>
          <w:iCs/>
          <w:sz w:val="25"/>
          <w:szCs w:val="25"/>
          <w:lang w:val="es-ES" w:eastAsia="es-ES"/>
        </w:rPr>
        <w:t xml:space="preserve">se tiene por agotada la vía administrativa. </w:t>
      </w:r>
      <w:r w:rsidRPr="009B4DD8">
        <w:rPr>
          <w:b/>
          <w:i/>
          <w:iCs/>
          <w:sz w:val="25"/>
          <w:szCs w:val="25"/>
          <w:lang w:val="es-ES" w:eastAsia="es-ES"/>
        </w:rPr>
        <w:t>NOTIFÍQUESE. -</w:t>
      </w:r>
    </w:p>
    <w:p w:rsidR="00924AC5" w:rsidRDefault="00924AC5">
      <w:pPr>
        <w:widowControl/>
        <w:rPr>
          <w:sz w:val="24"/>
          <w:szCs w:val="24"/>
        </w:rPr>
      </w:pPr>
    </w:p>
    <w:p w:rsidR="009B4DD8" w:rsidRDefault="009B4DD8">
      <w:pPr>
        <w:widowControl/>
        <w:rPr>
          <w:sz w:val="24"/>
          <w:szCs w:val="24"/>
        </w:rPr>
      </w:pPr>
    </w:p>
    <w:p w:rsidR="009B4DD8" w:rsidRPr="00DE692E" w:rsidRDefault="009B4DD8" w:rsidP="009B4DD8">
      <w:pPr>
        <w:kinsoku w:val="0"/>
        <w:overflowPunct w:val="0"/>
        <w:autoSpaceDE/>
        <w:autoSpaceDN/>
        <w:adjustRightInd/>
        <w:spacing w:after="374" w:line="320" w:lineRule="exact"/>
        <w:ind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9B4DD8" w:rsidRPr="00DE692E" w:rsidRDefault="009B4DD8" w:rsidP="009B4DD8">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9B4DD8" w:rsidRDefault="009B4DD8" w:rsidP="009B4DD8">
      <w:pPr>
        <w:widowControl/>
        <w:jc w:val="center"/>
        <w:rPr>
          <w:sz w:val="24"/>
          <w:szCs w:val="24"/>
        </w:rPr>
        <w:sectPr w:rsidR="009B4DD8">
          <w:pgSz w:w="12326" w:h="15802"/>
          <w:pgMar w:top="1680" w:right="1141" w:bottom="786" w:left="1685" w:header="720" w:footer="720" w:gutter="0"/>
          <w:cols w:space="720"/>
          <w:noEndnote/>
        </w:sect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p w:rsidR="0040620D" w:rsidRDefault="0040620D" w:rsidP="009B4DD8">
      <w:pPr>
        <w:kinsoku w:val="0"/>
        <w:overflowPunct w:val="0"/>
        <w:autoSpaceDE/>
        <w:autoSpaceDN/>
        <w:adjustRightInd/>
        <w:spacing w:before="11" w:line="224" w:lineRule="exact"/>
        <w:textAlignment w:val="baseline"/>
        <w:rPr>
          <w:spacing w:val="-9"/>
          <w:sz w:val="21"/>
          <w:szCs w:val="21"/>
          <w:lang w:val="es-ES" w:eastAsia="es-ES"/>
        </w:rPr>
      </w:pPr>
    </w:p>
    <w:sectPr w:rsidR="0040620D" w:rsidSect="009B4DD8">
      <w:type w:val="continuous"/>
      <w:pgSz w:w="12326" w:h="15802"/>
      <w:pgMar w:top="1680" w:right="1626" w:bottom="786" w:left="104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F9AB"/>
    <w:multiLevelType w:val="singleLevel"/>
    <w:tmpl w:val="4A9EF812"/>
    <w:lvl w:ilvl="0">
      <w:start w:val="1"/>
      <w:numFmt w:val="decimal"/>
      <w:lvlText w:val="%1."/>
      <w:lvlJc w:val="left"/>
      <w:pPr>
        <w:tabs>
          <w:tab w:val="num" w:pos="360"/>
        </w:tabs>
        <w:ind w:left="360" w:hanging="288"/>
      </w:pPr>
      <w:rPr>
        <w:snapToGrid/>
        <w:sz w:val="22"/>
        <w:szCs w:val="22"/>
      </w:rPr>
    </w:lvl>
  </w:abstractNum>
  <w:abstractNum w:abstractNumId="1" w15:restartNumberingAfterBreak="0">
    <w:nsid w:val="01284B2A"/>
    <w:multiLevelType w:val="singleLevel"/>
    <w:tmpl w:val="68922054"/>
    <w:lvl w:ilvl="0">
      <w:start w:val="5"/>
      <w:numFmt w:val="decimal"/>
      <w:lvlText w:val="%1)"/>
      <w:lvlJc w:val="left"/>
      <w:pPr>
        <w:tabs>
          <w:tab w:val="num" w:pos="288"/>
        </w:tabs>
        <w:ind w:left="72"/>
      </w:pPr>
      <w:rPr>
        <w:b/>
        <w:i/>
        <w:iCs/>
        <w:snapToGrid/>
        <w:sz w:val="20"/>
        <w:szCs w:val="20"/>
      </w:rPr>
    </w:lvl>
  </w:abstractNum>
  <w:abstractNum w:abstractNumId="2" w15:restartNumberingAfterBreak="0">
    <w:nsid w:val="049620AD"/>
    <w:multiLevelType w:val="singleLevel"/>
    <w:tmpl w:val="5CDE7B5A"/>
    <w:lvl w:ilvl="0">
      <w:start w:val="1"/>
      <w:numFmt w:val="decimal"/>
      <w:lvlText w:val="%1."/>
      <w:lvlJc w:val="left"/>
      <w:pPr>
        <w:tabs>
          <w:tab w:val="num" w:pos="1368"/>
        </w:tabs>
        <w:ind w:left="1368" w:hanging="360"/>
      </w:pPr>
      <w:rPr>
        <w:snapToGrid/>
        <w:sz w:val="20"/>
        <w:szCs w:val="20"/>
      </w:rPr>
    </w:lvl>
  </w:abstractNum>
  <w:abstractNum w:abstractNumId="3" w15:restartNumberingAfterBreak="0">
    <w:nsid w:val="04C14080"/>
    <w:multiLevelType w:val="singleLevel"/>
    <w:tmpl w:val="17856FA9"/>
    <w:lvl w:ilvl="0">
      <w:start w:val="1"/>
      <w:numFmt w:val="decimal"/>
      <w:lvlText w:val="%1."/>
      <w:lvlJc w:val="left"/>
      <w:pPr>
        <w:tabs>
          <w:tab w:val="num" w:pos="1152"/>
        </w:tabs>
        <w:ind w:left="936"/>
      </w:pPr>
      <w:rPr>
        <w:i/>
        <w:iCs/>
        <w:snapToGrid/>
        <w:sz w:val="20"/>
        <w:szCs w:val="20"/>
      </w:rPr>
    </w:lvl>
  </w:abstractNum>
  <w:abstractNum w:abstractNumId="4" w15:restartNumberingAfterBreak="0">
    <w:nsid w:val="067B7CAF"/>
    <w:multiLevelType w:val="singleLevel"/>
    <w:tmpl w:val="8096725C"/>
    <w:lvl w:ilvl="0">
      <w:start w:val="1"/>
      <w:numFmt w:val="decimal"/>
      <w:lvlText w:val="%1)"/>
      <w:lvlJc w:val="left"/>
      <w:pPr>
        <w:tabs>
          <w:tab w:val="num" w:pos="288"/>
        </w:tabs>
        <w:ind w:left="72"/>
      </w:pPr>
      <w:rPr>
        <w:b/>
        <w:i/>
        <w:iCs/>
        <w:snapToGrid/>
        <w:spacing w:val="-9"/>
        <w:sz w:val="22"/>
        <w:szCs w:val="22"/>
      </w:rPr>
    </w:lvl>
  </w:abstractNum>
  <w:abstractNum w:abstractNumId="5" w15:restartNumberingAfterBreak="0">
    <w:nsid w:val="06BBE59B"/>
    <w:multiLevelType w:val="singleLevel"/>
    <w:tmpl w:val="512E1A63"/>
    <w:lvl w:ilvl="0">
      <w:start w:val="1"/>
      <w:numFmt w:val="decimal"/>
      <w:lvlText w:val="%1."/>
      <w:lvlJc w:val="left"/>
      <w:pPr>
        <w:tabs>
          <w:tab w:val="num" w:pos="792"/>
        </w:tabs>
        <w:ind w:left="72"/>
      </w:pPr>
      <w:rPr>
        <w:b/>
        <w:bCs/>
        <w:snapToGrid/>
        <w:sz w:val="24"/>
        <w:szCs w:val="24"/>
      </w:rPr>
    </w:lvl>
  </w:abstractNum>
  <w:abstractNum w:abstractNumId="6" w15:restartNumberingAfterBreak="0">
    <w:nsid w:val="070CA1F7"/>
    <w:multiLevelType w:val="singleLevel"/>
    <w:tmpl w:val="8384E944"/>
    <w:lvl w:ilvl="0">
      <w:start w:val="1"/>
      <w:numFmt w:val="upperLetter"/>
      <w:lvlText w:val="%1.-"/>
      <w:lvlJc w:val="left"/>
      <w:pPr>
        <w:tabs>
          <w:tab w:val="num" w:pos="432"/>
        </w:tabs>
        <w:ind w:left="72"/>
      </w:pPr>
      <w:rPr>
        <w:b/>
        <w:snapToGrid/>
        <w:sz w:val="22"/>
        <w:szCs w:val="22"/>
      </w:rPr>
    </w:lvl>
  </w:abstractNum>
  <w:abstractNum w:abstractNumId="7" w15:restartNumberingAfterBreak="0">
    <w:nsid w:val="073E22A4"/>
    <w:multiLevelType w:val="singleLevel"/>
    <w:tmpl w:val="6BF48681"/>
    <w:lvl w:ilvl="0">
      <w:start w:val="4"/>
      <w:numFmt w:val="decimal"/>
      <w:lvlText w:val="%1."/>
      <w:lvlJc w:val="left"/>
      <w:pPr>
        <w:tabs>
          <w:tab w:val="num" w:pos="792"/>
        </w:tabs>
        <w:ind w:left="72"/>
      </w:pPr>
      <w:rPr>
        <w:b/>
        <w:bCs/>
        <w:snapToGrid/>
        <w:sz w:val="24"/>
        <w:szCs w:val="24"/>
      </w:rPr>
    </w:lvl>
  </w:abstractNum>
  <w:num w:numId="1">
    <w:abstractNumId w:val="2"/>
  </w:num>
  <w:num w:numId="2">
    <w:abstractNumId w:val="2"/>
    <w:lvlOverride w:ilvl="0">
      <w:lvl w:ilvl="0">
        <w:numFmt w:val="decimal"/>
        <w:lvlText w:val="%1."/>
        <w:lvlJc w:val="left"/>
        <w:pPr>
          <w:tabs>
            <w:tab w:val="num" w:pos="1368"/>
          </w:tabs>
          <w:ind w:left="1368" w:hanging="360"/>
        </w:pPr>
        <w:rPr>
          <w:snapToGrid/>
          <w:sz w:val="20"/>
          <w:szCs w:val="20"/>
        </w:rPr>
      </w:lvl>
    </w:lvlOverride>
  </w:num>
  <w:num w:numId="3">
    <w:abstractNumId w:val="0"/>
  </w:num>
  <w:num w:numId="4">
    <w:abstractNumId w:val="5"/>
  </w:num>
  <w:num w:numId="5">
    <w:abstractNumId w:val="6"/>
  </w:num>
  <w:num w:numId="6">
    <w:abstractNumId w:val="4"/>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73"/>
    <w:rsid w:val="0040620D"/>
    <w:rsid w:val="005C4F73"/>
    <w:rsid w:val="008303FD"/>
    <w:rsid w:val="00924AC5"/>
    <w:rsid w:val="009B4DD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245CD4-452C-4DA4-A781-B7118E4A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4DD8"/>
    <w:rPr>
      <w:color w:val="0563C1" w:themeColor="hyperlink"/>
      <w:u w:val="single"/>
    </w:rPr>
  </w:style>
  <w:style w:type="character" w:styleId="Mencinsinresolver">
    <w:name w:val="Unresolved Mention"/>
    <w:basedOn w:val="Fuentedeprrafopredeter"/>
    <w:uiPriority w:val="99"/>
    <w:semiHidden/>
    <w:unhideWhenUsed/>
    <w:rsid w:val="009B4D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yahoo.com" TargetMode="External"/><Relationship Id="rId5" Type="http://schemas.openxmlformats.org/officeDocument/2006/relationships/hyperlink" Target="mailto:xxxxxxxx@yahoo.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3174</Words>
  <Characters>17461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2017-12-20T15:20:00Z</dcterms:created>
  <dcterms:modified xsi:type="dcterms:W3CDTF">2017-12-20T15:20:00Z</dcterms:modified>
</cp:coreProperties>
</file>